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Приказ Минфина России от 22.02.2024 N 79</w:t>
              <w:br/>
              <w:t xml:space="preserve">"Об Общественном совете при Министерстве финансов Российской Федерации"</w:t>
              <w:br/>
              <w:t xml:space="preserve">(вместе с "Положением об Общественном совете при Министерстве финансов Российской Федерации",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финансов Российской Федерации, и кандидатам в члены Общественного совета при Министерстве финансов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февраля 2024 г. N 79</w:t>
      </w:r>
    </w:p>
    <w:p>
      <w:pPr>
        <w:pStyle w:val="2"/>
        <w:jc w:val="center"/>
      </w:pPr>
      <w:r>
        <w:rPr>
          <w:sz w:val="20"/>
        </w:rPr>
      </w:r>
    </w:p>
    <w:p>
      <w:pPr>
        <w:pStyle w:val="2"/>
        <w:jc w:val="center"/>
      </w:pPr>
      <w:r>
        <w:rPr>
          <w:sz w:val="20"/>
        </w:rPr>
        <w:t xml:space="preserve">ОБ ОБЩЕСТВЕННОМ СОВЕТЕ</w:t>
      </w:r>
    </w:p>
    <w:p>
      <w:pPr>
        <w:pStyle w:val="2"/>
        <w:jc w:val="center"/>
      </w:pPr>
      <w:r>
        <w:rPr>
          <w:sz w:val="20"/>
        </w:rPr>
        <w:t xml:space="preserve">ПРИ МИНИСТЕРСТВЕ ФИНАНСОВ РОССИЙСКОЙ ФЕДЕРАЦИИ</w:t>
      </w:r>
    </w:p>
    <w:p>
      <w:pPr>
        <w:pStyle w:val="0"/>
        <w:jc w:val="both"/>
      </w:pPr>
      <w:r>
        <w:rPr>
          <w:sz w:val="20"/>
        </w:rPr>
      </w:r>
    </w:p>
    <w:p>
      <w:pPr>
        <w:pStyle w:val="0"/>
        <w:ind w:firstLine="540"/>
        <w:jc w:val="both"/>
      </w:pPr>
      <w:r>
        <w:rPr>
          <w:sz w:val="20"/>
        </w:rPr>
        <w:t xml:space="preserve">В целях реализации </w:t>
      </w:r>
      <w:hyperlink w:history="0" r:id="rId7" w:tooltip="Федеральный закон от 04.04.2005 N 32-ФЗ (ред. от 13.06.2023) &quot;Об Общественной палате Российской Федерации&quot; {КонсультантПлюс}">
        <w:r>
          <w:rPr>
            <w:sz w:val="20"/>
            <w:color w:val="0000ff"/>
          </w:rPr>
          <w:t xml:space="preserve">статьи 20</w:t>
        </w:r>
      </w:hyperlink>
      <w:r>
        <w:rPr>
          <w:sz w:val="20"/>
        </w:rPr>
        <w:t xml:space="preserve"> Федерального закона от 4 апреля 2005 г. N 32-ФЗ "Об Общественной палате Российской Федерации" и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статьи 13</w:t>
        </w:r>
      </w:hyperlink>
      <w:r>
        <w:rPr>
          <w:sz w:val="20"/>
        </w:rPr>
        <w:t xml:space="preserve"> Федерального закона от 21 июля 2014 г. N 212-ФЗ "Об основах общественного контроля в Российской Федерации", а также в соответствии с </w:t>
      </w:r>
      <w:hyperlink w:history="0" r:id="rId9"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1" w:tooltip="ПОЛОЖЕНИЕ">
        <w:r>
          <w:rPr>
            <w:sz w:val="20"/>
            <w:color w:val="0000ff"/>
          </w:rPr>
          <w:t xml:space="preserve">Положение</w:t>
        </w:r>
      </w:hyperlink>
      <w:r>
        <w:rPr>
          <w:sz w:val="20"/>
        </w:rPr>
        <w:t xml:space="preserve"> об Общественном совете при Министерстве финансов Российской Федерации;</w:t>
      </w:r>
    </w:p>
    <w:p>
      <w:pPr>
        <w:pStyle w:val="0"/>
        <w:spacing w:before="200" w:line-rule="auto"/>
        <w:ind w:firstLine="540"/>
        <w:jc w:val="both"/>
      </w:pPr>
      <w:r>
        <w:rPr>
          <w:sz w:val="20"/>
        </w:rPr>
        <w:t xml:space="preserve">Дополнительные (специфические) </w:t>
      </w:r>
      <w:hyperlink w:history="0" w:anchor="P257" w:tooltip="ДОПОЛНИТЕЛЬНЫЕ (СПЕЦИФИЧЕСКИЕ) ТРЕБОВАНИЯ">
        <w:r>
          <w:rPr>
            <w:sz w:val="20"/>
            <w:color w:val="0000ff"/>
          </w:rPr>
          <w:t xml:space="preserve">требования</w:t>
        </w:r>
      </w:hyperlink>
      <w:r>
        <w:rPr>
          <w:sz w:val="20"/>
        </w:rPr>
        <w:t xml:space="preserve">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финансов Российской Федерации, и кандидатам в члены Общественного совета при Министерстве финансов Российской Федерации.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фина России от 04.09.2019 N 484 (ред. от 03.02.2021) &quot;Об Общественном совете при Министерстве финансов Российской Федерации&quot; (вместе с &quot;Положением об Общественном совете при Министерстве финансов Российской Федерации&quot;, &quot;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финансов Российской Федерации и кандидатам в члены Общественного сов ------------ Утратил силу или отменен {КонсультантПлюс}">
        <w:r>
          <w:rPr>
            <w:sz w:val="20"/>
            <w:color w:val="0000ff"/>
          </w:rPr>
          <w:t xml:space="preserve">приказ</w:t>
        </w:r>
      </w:hyperlink>
      <w:r>
        <w:rPr>
          <w:sz w:val="20"/>
        </w:rPr>
        <w:t xml:space="preserve"> Министерства финансов Российской Федерации от 4 сентября 2019 г. N 484 "Об Общественном совете при Министерстве финансов Российской Федерации";</w:t>
      </w:r>
    </w:p>
    <w:p>
      <w:pPr>
        <w:pStyle w:val="0"/>
        <w:spacing w:before="200" w:line-rule="auto"/>
        <w:ind w:firstLine="540"/>
        <w:jc w:val="both"/>
      </w:pPr>
      <w:hyperlink w:history="0" r:id="rId11" w:tooltip="Приказ Минфина России от 10.06.2020 N 246 &quot;О внесении изменения в главу V Положения об Общественном совете при Министерстве финансов Российской Федерации, утвержденного приказом Минфина России от 4 сентября 2019 г. N 484&quot; ------------ Утратил силу или отменен {КонсультантПлюс}">
        <w:r>
          <w:rPr>
            <w:sz w:val="20"/>
            <w:color w:val="0000ff"/>
          </w:rPr>
          <w:t xml:space="preserve">приказ</w:t>
        </w:r>
      </w:hyperlink>
      <w:r>
        <w:rPr>
          <w:sz w:val="20"/>
        </w:rPr>
        <w:t xml:space="preserve"> Министерства финансов Российской Федерации от 10 июня 2020 г. N 246 "О внесении изменения в главу V Положения об Общественном совете при Министерстве финансов Российской Федерации, утвержденного приказом Минфина России от 4 сентября 2019 г. N 484";</w:t>
      </w:r>
    </w:p>
    <w:p>
      <w:pPr>
        <w:pStyle w:val="0"/>
        <w:spacing w:before="200" w:line-rule="auto"/>
        <w:ind w:firstLine="540"/>
        <w:jc w:val="both"/>
      </w:pPr>
      <w:hyperlink w:history="0" r:id="rId12" w:tooltip="Приказ Минфина России от 03.02.2021 N 53 &quot;О внесении изменений в Положение об Общественном совете при Министерстве финансов Российской Федерации, утвержденное приказом Минфина России от 4 сентября 2019 г. N 484&quot; ------------ Утратил силу или отменен {КонсультантПлюс}">
        <w:r>
          <w:rPr>
            <w:sz w:val="20"/>
            <w:color w:val="0000ff"/>
          </w:rPr>
          <w:t xml:space="preserve">приказ</w:t>
        </w:r>
      </w:hyperlink>
      <w:r>
        <w:rPr>
          <w:sz w:val="20"/>
        </w:rPr>
        <w:t xml:space="preserve"> Министерства финансов Российской Федерации от 3 февраля 2021 г. N 53 "О внесении изменений в Положение об Общественном совете при Министерстве финансов Российской Федерации, утвержденное приказом Минфина России от 4 сентября 2019 г. N 484".</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А.Г.СИЛУАНОВ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 финансов</w:t>
      </w:r>
    </w:p>
    <w:p>
      <w:pPr>
        <w:pStyle w:val="0"/>
        <w:jc w:val="right"/>
      </w:pPr>
      <w:r>
        <w:rPr>
          <w:sz w:val="20"/>
        </w:rPr>
        <w:t xml:space="preserve">Российской Федерации</w:t>
      </w:r>
    </w:p>
    <w:p>
      <w:pPr>
        <w:pStyle w:val="0"/>
        <w:jc w:val="right"/>
      </w:pPr>
      <w:r>
        <w:rPr>
          <w:sz w:val="20"/>
        </w:rPr>
        <w:t xml:space="preserve">от 22.02.2024 N 79</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МИНИСТЕРСТВЕ ФИНАНСОВ</w:t>
      </w:r>
    </w:p>
    <w:p>
      <w:pPr>
        <w:pStyle w:val="2"/>
        <w:jc w:val="center"/>
      </w:pPr>
      <w:r>
        <w:rPr>
          <w:sz w:val="20"/>
        </w:rPr>
        <w:t xml:space="preserve">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финансов Российской Федерации (далее - Общественный совет), порядок взаимодействия Министерства финансов Российской Федерации (далее - Министерство)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(далее - Стандарт деятельности),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 в порядке, установленном Министерством.</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предоставления государственных услуг, в реализации контрольной функции, в проведении антикоррупционной и кадровой работы, в оценке эффективности государственных закупок, в рассмотрении ежегодных планов деятельности Министерства и отчета об их исполнении, а также иные вопросы, предусмотренные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2.2.2. Участвовать в мониторинге качества оказания государственных услуг Министерством (при наличии).</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Министерства,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Министерства.</w:t>
      </w:r>
    </w:p>
    <w:p>
      <w:pPr>
        <w:pStyle w:val="0"/>
        <w:spacing w:before="200" w:line-rule="auto"/>
        <w:ind w:firstLine="540"/>
        <w:jc w:val="both"/>
      </w:pPr>
      <w:r>
        <w:rPr>
          <w:sz w:val="20"/>
        </w:rPr>
        <w:t xml:space="preserve">2.3.3. Участвовать в публичном обсуждении </w:t>
      </w:r>
      <w:hyperlink w:history="0" r:id="rId14"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предусмотренные </w:t>
      </w:r>
      <w:hyperlink w:history="0" r:id="rId15"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участвовать в разработке ведомственных планов Министерства по реализации </w:t>
      </w:r>
      <w:hyperlink w:history="0" r:id="rId16"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мониторинг публичной декларации Министра финансов Российской Федерации и (или) публичного плана деятельности Министерства,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участвовать в подготовке экспертного содоклада в отношении итогового (о результатах и основных направлениях деятельности Министерства за отчетный год) доклада Министерства;</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Министерства.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руководителей Министерства, представителей общественных объединений,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Министерства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руководителем Министерства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(интернет-трансляции заседаний Общественного совета, открытие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20"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3.3. Срок полномочий состава Общественного совета составляет три года с даты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24 человека.</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Министерства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1"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w:t>
      </w:r>
      <w:hyperlink w:history="0" w:anchor="P257" w:tooltip="ДОПОЛНИТЕЛЬНЫЕ (СПЕЦИФИЧЕСКИЕ) ТРЕБОВАНИЯ">
        <w:r>
          <w:rPr>
            <w:sz w:val="20"/>
            <w:color w:val="0000ff"/>
          </w:rPr>
          <w:t xml:space="preserve">требованиями</w:t>
        </w:r>
      </w:hyperlink>
      <w:r>
        <w:rPr>
          <w:sz w:val="20"/>
        </w:rPr>
        <w:t xml:space="preserve">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утвержденными приказом Министерства от 22.02.2024 N 79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Министерства.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Министерства. Министерство не позднее одного месяца со дня получения предложения совета Общественной палаты направляет в Общественную палату акт Министерства о созыве Общественного совета, а также согласованные в установленном порядке положение об Общественном совете (далее - положение) и специфические </w:t>
      </w:r>
      <w:hyperlink w:history="0" w:anchor="P257" w:tooltip="ДОПОЛНИТЕЛЬНЫЕ (СПЕЦИФИЧЕСКИЕ) ТРЕБОВАНИЯ">
        <w:r>
          <w:rPr>
            <w:sz w:val="20"/>
            <w:color w:val="0000ff"/>
          </w:rPr>
          <w:t xml:space="preserve">требования</w:t>
        </w:r>
      </w:hyperlink>
      <w:r>
        <w:rPr>
          <w:sz w:val="20"/>
        </w:rPr>
        <w:t xml:space="preserve">.</w:t>
      </w:r>
    </w:p>
    <w:bookmarkStart w:id="93" w:name="P93"/>
    <w:bookmarkEnd w:id="93"/>
    <w:p>
      <w:pPr>
        <w:pStyle w:val="0"/>
        <w:spacing w:before="200" w:line-rule="auto"/>
        <w:ind w:firstLine="540"/>
        <w:jc w:val="both"/>
      </w:pPr>
      <w:r>
        <w:rPr>
          <w:sz w:val="20"/>
        </w:rPr>
        <w:t xml:space="preserve">3.9. Проект положения разрабатывается Министерством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положения или направляет в Министерство для доработки с мотивированными замечаниями. В случае согласования проекта положения Общественной палатой согласованное положение утверждается актом Министерства.</w:t>
      </w:r>
    </w:p>
    <w:p>
      <w:pPr>
        <w:pStyle w:val="0"/>
        <w:spacing w:before="200" w:line-rule="auto"/>
        <w:ind w:firstLine="540"/>
        <w:jc w:val="both"/>
      </w:pPr>
      <w:r>
        <w:rPr>
          <w:sz w:val="20"/>
        </w:rPr>
        <w:t xml:space="preserve">3.9.1. Внесение изменений (дополнений) в положение осуществляется в порядке, предусмотренном </w:t>
      </w:r>
      <w:hyperlink w:history="0" w:anchor="P93" w:tooltip="3.9. Проект положения разрабатывается Министерством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положения или направляет в Министерство для доработки с мотивированными замечаниями. В случае согласования проекта положения Общественной палатой согласованное положение утверждается актом Министерства.">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w:t>
      </w:r>
      <w:hyperlink w:history="0" w:anchor="P257" w:tooltip="ДОПОЛНИТЕЛЬНЫЕ (СПЕЦИФИЧЕСКИЕ) ТРЕБОВАНИЯ">
        <w:r>
          <w:rPr>
            <w:sz w:val="20"/>
            <w:color w:val="0000ff"/>
          </w:rPr>
          <w:t xml:space="preserve">требований</w:t>
        </w:r>
      </w:hyperlink>
      <w:r>
        <w:rPr>
          <w:sz w:val="20"/>
        </w:rPr>
        <w:t xml:space="preserve"> разрабатывается Министерством и подлежит согласованию с Общественной палатой в порядке, аналогичном порядку согласования проекта положения.</w:t>
      </w:r>
    </w:p>
    <w:p>
      <w:pPr>
        <w:pStyle w:val="0"/>
        <w:spacing w:before="200" w:line-rule="auto"/>
        <w:ind w:firstLine="540"/>
        <w:jc w:val="both"/>
      </w:pPr>
      <w:r>
        <w:rPr>
          <w:sz w:val="20"/>
        </w:rPr>
        <w:t xml:space="preserve">3.11. Руководитель Министерства вправе выступить с инициативой о создании Общественного совета. В этом случае не позднее тридцати дней с момента издания акта Министерства о созыве Общественного совета руководитель Министерства направляет в Общественную палату названный акт, а также согласованные в установленном порядке положение и специфические </w:t>
      </w:r>
      <w:hyperlink w:history="0" w:anchor="P257" w:tooltip="ДОПОЛНИТЕЛЬНЫЕ (СПЕЦИФИЧЕСКИЕ) ТРЕБОВАНИЯ">
        <w:r>
          <w:rPr>
            <w:sz w:val="20"/>
            <w:color w:val="0000ff"/>
          </w:rPr>
          <w:t xml:space="preserve">требования</w:t>
        </w:r>
      </w:hyperlink>
      <w:r>
        <w:rPr>
          <w:sz w:val="20"/>
        </w:rPr>
        <w:t xml:space="preserve">.</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Министерство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w:t>
      </w:r>
      <w:hyperlink w:history="0" w:anchor="P257" w:tooltip="ДОПОЛНИТЕЛЬНЫЕ (СПЕЦИФИЧЕСКИЕ) ТРЕБОВАНИЯ">
        <w:r>
          <w:rPr>
            <w:sz w:val="20"/>
            <w:color w:val="0000ff"/>
          </w:rPr>
          <w:t xml:space="preserve">требования</w:t>
        </w:r>
      </w:hyperlink>
      <w:r>
        <w:rPr>
          <w:sz w:val="20"/>
        </w:rPr>
        <w:t xml:space="preserve">.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Министерства о созыве Общественного совета или предложения о начале процедуры конкурсного отбора, а также согласованного положения и специфических </w:t>
      </w:r>
      <w:hyperlink w:history="0" w:anchor="P257" w:tooltip="ДОПОЛНИТЕЛЬНЫЕ (СПЕЦИФИЧЕСКИЕ) ТРЕБОВАНИЯ">
        <w:r>
          <w:rPr>
            <w:sz w:val="20"/>
            <w:color w:val="0000ff"/>
          </w:rPr>
          <w:t xml:space="preserve">требований</w:t>
        </w:r>
      </w:hyperlink>
      <w:r>
        <w:rPr>
          <w:sz w:val="20"/>
        </w:rPr>
        <w:t xml:space="preserve"> Общественная палата начинает процедуру конкурсного отбора, о чем публикует соответствующую информацию на своем официальном сайте в сети Интернет или посредством иных информационных ресурсов.</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1" w:name="P101"/>
    <w:bookmarkEnd w:id="101"/>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bookmarkStart w:id="102" w:name="P102"/>
    <w:bookmarkEnd w:id="102"/>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Министерства;</w:t>
      </w:r>
    </w:p>
    <w:p>
      <w:pPr>
        <w:pStyle w:val="0"/>
        <w:spacing w:before="200" w:line-rule="auto"/>
        <w:ind w:firstLine="540"/>
        <w:jc w:val="both"/>
      </w:pPr>
      <w:r>
        <w:rPr>
          <w:sz w:val="20"/>
        </w:rPr>
        <w:t xml:space="preserve">д) осуществлять деятельность в сфере полномочий Министерства.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1"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указанным Федеральным </w:t>
      </w:r>
      <w:hyperlink w:history="0" r:id="rId22"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если решение о приостановлении не было признано судом незаконным.</w:t>
      </w:r>
    </w:p>
    <w:bookmarkStart w:id="111" w:name="P111"/>
    <w:bookmarkEnd w:id="111"/>
    <w:p>
      <w:pPr>
        <w:pStyle w:val="0"/>
        <w:spacing w:before="200" w:line-rule="auto"/>
        <w:ind w:firstLine="540"/>
        <w:jc w:val="both"/>
      </w:pPr>
      <w:r>
        <w:rPr>
          <w:sz w:val="20"/>
        </w:rPr>
        <w:t xml:space="preserve">3.16.3.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Министерства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2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w:t>
      </w:r>
    </w:p>
    <w:p>
      <w:pPr>
        <w:pStyle w:val="0"/>
        <w:spacing w:before="200" w:line-rule="auto"/>
        <w:ind w:firstLine="540"/>
        <w:jc w:val="both"/>
      </w:pPr>
      <w:r>
        <w:rPr>
          <w:sz w:val="20"/>
        </w:rPr>
        <w:t xml:space="preserve">б) лица, назначаемые на свою должность руководителем Министерства;</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В исключительных случаях по решению совета Общественной палаты допускается членство гражданина более чем в одном общественном совете при федеральном органе исполнительной власти.</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Министерства о согласии принять участие в работе Общественного совета (заполняется собственноручно, представляется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представляется в оригинале);</w:t>
      </w:r>
    </w:p>
    <w:p>
      <w:pPr>
        <w:pStyle w:val="0"/>
        <w:spacing w:before="200" w:line-rule="auto"/>
        <w:ind w:firstLine="540"/>
        <w:jc w:val="both"/>
      </w:pPr>
      <w:r>
        <w:rPr>
          <w:sz w:val="20"/>
        </w:rPr>
        <w:t xml:space="preserve">4) анкету по утвержденной Общественной палатой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идентификационный номер налогоплательщика, основной государственный регистрационный номер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волонтеров и сотрудников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требованиями универсального характера и специфическим </w:t>
      </w:r>
      <w:hyperlink w:history="0" w:anchor="P257" w:tooltip="ДОПОЛНИТЕЛЬНЫЕ (СПЕЦИФИЧЕСКИЕ) ТРЕБОВАНИЯ">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Министерства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Министерством отдельных кандидатов из направленного Общественной палатой списка не допускается.</w:t>
      </w:r>
    </w:p>
    <w:p>
      <w:pPr>
        <w:pStyle w:val="0"/>
        <w:spacing w:before="200" w:line-rule="auto"/>
        <w:ind w:firstLine="540"/>
        <w:jc w:val="both"/>
      </w:pPr>
      <w:r>
        <w:rPr>
          <w:sz w:val="20"/>
        </w:rPr>
        <w:t xml:space="preserve">3.23. Утверждение руководителем Министерства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Министерство. В тот же срок руководитель Министерства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Министерства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Министерства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42"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42" w:name="P142"/>
    <w:bookmarkEnd w:id="142"/>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назначения на должность выборного должностного лица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на муниципальную должность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48" w:name="P148"/>
    <w:bookmarkEnd w:id="148"/>
    <w:p>
      <w:pPr>
        <w:pStyle w:val="0"/>
        <w:spacing w:before="200" w:line-rule="auto"/>
        <w:ind w:firstLine="540"/>
        <w:jc w:val="both"/>
      </w:pPr>
      <w:r>
        <w:rPr>
          <w:sz w:val="20"/>
        </w:rPr>
        <w:t xml:space="preserve">6) грубого нарушения </w:t>
      </w:r>
      <w:hyperlink w:history="0" r:id="rId24"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Кодекса</w:t>
        </w:r>
      </w:hyperlink>
      <w:r>
        <w:rPr>
          <w:sz w:val="20"/>
        </w:rPr>
        <w:t xml:space="preserve"> этики члена Общественного совета, пропуска более трех заседаний без уважительных причин;</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в случаях, предусмотренных </w:t>
      </w:r>
      <w:hyperlink w:history="0" w:anchor="P245"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федерального органа исполнительной власти.">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9) получения двойного гражданства;</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40"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48" w:tooltip="6) грубого нарушения Кодекса этики члена Общественного совета, пропуска более трех заседаний без уважительных причин;">
        <w:r>
          <w:rPr>
            <w:sz w:val="20"/>
            <w:color w:val="0000ff"/>
          </w:rPr>
          <w:t xml:space="preserve">подпункте 6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Министерства.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акта Министерства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Министерства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Министерства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Министерства.</w:t>
      </w:r>
    </w:p>
    <w:bookmarkStart w:id="160" w:name="P160"/>
    <w:bookmarkEnd w:id="160"/>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Министерства. В течение семи рабочих дней со дня поступления такого решения руководитель Министерства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3.30.1. Руководитель Министерства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Министерства в соответствии с </w:t>
      </w:r>
      <w:hyperlink w:history="0" w:anchor="P160"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Министерства. В течение семи рабочих дней со дня поступления такого решения руководитель Министерств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Министерства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Министерства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более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по согласованию с Общественным советом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представляет указанные материалы руководителю Министерства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одного рабочего дня. В случае увеличения или сокращения сроков голосования члены Общественного совета соответствующим образом уведомляются об этом.</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взаимодействует с руководителем Министерства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 исполняющего обязанности председателя Общественного совета либо избирает председателя из числа его членов.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руководителем Министерства, в приеме граждан, осуществляемом должностными лицами Министерства;</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4.15. Члены Общественного совета обязаны соблюдать </w:t>
      </w:r>
      <w:hyperlink w:history="0" r:id="rId25"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w:t>
        </w:r>
      </w:hyperlink>
      <w:r>
        <w:rPr>
          <w:sz w:val="20"/>
        </w:rPr>
        <w:t xml:space="preserve">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w:t>
      </w:r>
      <w:hyperlink w:history="0" r:id="rId26"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w:t>
        </w:r>
      </w:hyperlink>
      <w:r>
        <w:rPr>
          <w:sz w:val="20"/>
        </w:rPr>
        <w:t xml:space="preserve"> этики членов Общественного совета и направляет его в Министерство. Выполнение требований, предусмотренных </w:t>
      </w:r>
      <w:hyperlink w:history="0" r:id="rId27"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Кодексом</w:t>
        </w:r>
      </w:hyperlink>
      <w:r>
        <w:rPr>
          <w:sz w:val="20"/>
        </w:rPr>
        <w:t xml:space="preserve">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Министерства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40" w:name="P240"/>
    <w:bookmarkEnd w:id="240"/>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45" w:name="P245"/>
    <w:bookmarkEnd w:id="245"/>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федерального органа исполнительной власти.</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финансов</w:t>
      </w:r>
    </w:p>
    <w:p>
      <w:pPr>
        <w:pStyle w:val="0"/>
        <w:jc w:val="right"/>
      </w:pPr>
      <w:r>
        <w:rPr>
          <w:sz w:val="20"/>
        </w:rPr>
        <w:t xml:space="preserve">Российской Федерации</w:t>
      </w:r>
    </w:p>
    <w:p>
      <w:pPr>
        <w:pStyle w:val="0"/>
        <w:jc w:val="right"/>
      </w:pPr>
      <w:r>
        <w:rPr>
          <w:sz w:val="20"/>
        </w:rPr>
        <w:t xml:space="preserve">от 22.02.2024 N 79</w:t>
      </w:r>
    </w:p>
    <w:p>
      <w:pPr>
        <w:pStyle w:val="0"/>
        <w:jc w:val="both"/>
      </w:pPr>
      <w:r>
        <w:rPr>
          <w:sz w:val="20"/>
        </w:rPr>
      </w:r>
    </w:p>
    <w:bookmarkStart w:id="257" w:name="P257"/>
    <w:bookmarkEnd w:id="257"/>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МИНИСТЕРСТВЕ</w:t>
      </w:r>
    </w:p>
    <w:p>
      <w:pPr>
        <w:pStyle w:val="2"/>
        <w:jc w:val="center"/>
      </w:pPr>
      <w:r>
        <w:rPr>
          <w:sz w:val="20"/>
        </w:rPr>
        <w:t xml:space="preserve">ФИНАНСОВ РОССИЙСКОЙ ФЕДЕРАЦИИ, И КАНДИДАТАМ В ЧЛЕНЫ</w:t>
      </w:r>
    </w:p>
    <w:p>
      <w:pPr>
        <w:pStyle w:val="2"/>
        <w:jc w:val="center"/>
      </w:pPr>
      <w:r>
        <w:rPr>
          <w:sz w:val="20"/>
        </w:rPr>
        <w:t xml:space="preserve">ОБЩЕСТВЕННОГО СОВЕТА ПРИ МИНИСТЕРСТВЕ ФИНАНСОВ</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финансов Российской Федерации, соответствуют требованиям </w:t>
      </w:r>
      <w:hyperlink w:history="0" w:anchor="P102" w:tooltip="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
        <w:r>
          <w:rPr>
            <w:sz w:val="20"/>
            <w:color w:val="0000ff"/>
          </w:rPr>
          <w:t xml:space="preserve">пункта 3.16.1</w:t>
        </w:r>
      </w:hyperlink>
      <w:r>
        <w:rPr>
          <w:sz w:val="20"/>
        </w:rPr>
        <w:t xml:space="preserve"> Положения об Общественном совете при Министерстве финансов Российской Федерации, утвержденного приказом Министерства финансов Российской Федерации от 22.02.2024 N 79.</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Министерстве финансов Российской Федерации в соответствии с </w:t>
      </w:r>
      <w:hyperlink w:history="0" w:anchor="P111" w:tooltip="3.16.3. Членом Общественного совета может стать гражданин Российской Федерации:">
        <w:r>
          <w:rPr>
            <w:sz w:val="20"/>
            <w:color w:val="0000ff"/>
          </w:rPr>
          <w:t xml:space="preserve">пунктом 3.16.3</w:t>
        </w:r>
      </w:hyperlink>
      <w:r>
        <w:rPr>
          <w:sz w:val="20"/>
        </w:rPr>
        <w:t xml:space="preserve"> указанного Положения является наличие опыта общественной деятельности, в том числе в сфере деятельности Министерства финансов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России от 22.02.2024 N 79</w:t>
            <w:br/>
            <w:t>"Об Общественном совете при Министерстве финансов Российской Федерации"</w:t>
            <w:br/>
            <w:t>(вместе...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9631&amp;dst=100142" TargetMode = "External"/>
	<Relationship Id="rId8" Type="http://schemas.openxmlformats.org/officeDocument/2006/relationships/hyperlink" Target="https://login.consultant.ru/link/?req=doc&amp;base=LAW&amp;n=314836&amp;dst=100099" TargetMode = "External"/>
	<Relationship Id="rId9" Type="http://schemas.openxmlformats.org/officeDocument/2006/relationships/hyperlink" Target="https://login.consultant.ru/link/?req=doc&amp;base=LAW&amp;n=327753&amp;dst=100021" TargetMode = "External"/>
	<Relationship Id="rId10" Type="http://schemas.openxmlformats.org/officeDocument/2006/relationships/hyperlink" Target="https://login.consultant.ru/link/?req=doc&amp;base=LAW&amp;n=384146" TargetMode = "External"/>
	<Relationship Id="rId11" Type="http://schemas.openxmlformats.org/officeDocument/2006/relationships/hyperlink" Target="https://login.consultant.ru/link/?req=doc&amp;base=LAW&amp;n=374365" TargetMode = "External"/>
	<Relationship Id="rId12" Type="http://schemas.openxmlformats.org/officeDocument/2006/relationships/hyperlink" Target="https://login.consultant.ru/link/?req=doc&amp;base=LAW&amp;n=383977"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158273&amp;dst=100007" TargetMode = "External"/>
	<Relationship Id="rId15" Type="http://schemas.openxmlformats.org/officeDocument/2006/relationships/hyperlink" Target="https://login.consultant.ru/link/?req=doc&amp;base=LAW&amp;n=158273&amp;dst=100007" TargetMode = "External"/>
	<Relationship Id="rId16" Type="http://schemas.openxmlformats.org/officeDocument/2006/relationships/hyperlink" Target="https://login.consultant.ru/link/?req=doc&amp;base=LAW&amp;n=158273&amp;dst=100007"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LAW&amp;n=327753" TargetMode = "External"/>
	<Relationship Id="rId21" Type="http://schemas.openxmlformats.org/officeDocument/2006/relationships/hyperlink" Target="https://login.consultant.ru/link/?req=doc&amp;base=LAW&amp;n=476447" TargetMode = "External"/>
	<Relationship Id="rId22" Type="http://schemas.openxmlformats.org/officeDocument/2006/relationships/hyperlink" Target="https://login.consultant.ru/link/?req=doc&amp;base=LAW&amp;n=476447" TargetMode = "External"/>
	<Relationship Id="rId23" Type="http://schemas.openxmlformats.org/officeDocument/2006/relationships/hyperlink" Target="https://login.consultant.ru/link/?req=doc&amp;base=LAW&amp;n=449631" TargetMode = "External"/>
	<Relationship Id="rId24" Type="http://schemas.openxmlformats.org/officeDocument/2006/relationships/hyperlink" Target="https://login.consultant.ru/link/?req=doc&amp;base=LAW&amp;n=455012" TargetMode = "External"/>
	<Relationship Id="rId25" Type="http://schemas.openxmlformats.org/officeDocument/2006/relationships/hyperlink" Target="https://login.consultant.ru/link/?req=doc&amp;base=LAW&amp;n=455012" TargetMode = "External"/>
	<Relationship Id="rId26" Type="http://schemas.openxmlformats.org/officeDocument/2006/relationships/hyperlink" Target="https://login.consultant.ru/link/?req=doc&amp;base=LAW&amp;n=455012" TargetMode = "External"/>
	<Relationship Id="rId27" Type="http://schemas.openxmlformats.org/officeDocument/2006/relationships/hyperlink" Target="https://login.consultant.ru/link/?req=doc&amp;base=LAW&amp;n=455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22.02.2024 N 79
"Об Общественном совете при Министерстве финансов Российской Федерации"
(вместе с "Положением об Общественном совете при Министерстве финансов Российской Федерации",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финансов Российской Федерации, и кандидатам в члены Общественного совета при Министерстве </dc:title>
  <dcterms:created xsi:type="dcterms:W3CDTF">2024-06-19T10:29:44Z</dcterms:created>
</cp:coreProperties>
</file>