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Минвостокразвития России от 08.07.2020 N 95</w:t>
              <w:br/>
              <w:t xml:space="preserve">(ред. от 25.09.2024)</w:t>
              <w:br/>
              <w:t xml:space="preserve">"Об утверждении Положения об Общественном совете при Минвостокразвития России"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РОССИЙСКОЙ ФЕДЕРАЦИИ ПО РАЗВИТИЮ</w:t>
      </w:r>
    </w:p>
    <w:p>
      <w:pPr>
        <w:pStyle w:val="2"/>
        <w:jc w:val="center"/>
      </w:pPr>
      <w:r>
        <w:rPr>
          <w:sz w:val="20"/>
        </w:rPr>
        <w:t xml:space="preserve">ДАЛЬНЕГО ВОСТОКА И АРКТИКИ</w:t>
      </w:r>
    </w:p>
    <w:p>
      <w:pPr>
        <w:pStyle w:val="2"/>
        <w:ind w:firstLine="540"/>
        <w:jc w:val="both"/>
      </w:pPr>
      <w:r>
        <w:rPr>
          <w:sz w:val="20"/>
        </w:rPr>
      </w:r>
    </w:p>
    <w:p>
      <w:pPr>
        <w:pStyle w:val="2"/>
        <w:jc w:val="center"/>
      </w:pPr>
      <w:r>
        <w:rPr>
          <w:sz w:val="20"/>
        </w:rPr>
        <w:t xml:space="preserve">ПРИКАЗ</w:t>
      </w:r>
    </w:p>
    <w:p>
      <w:pPr>
        <w:pStyle w:val="2"/>
        <w:jc w:val="center"/>
      </w:pPr>
      <w:r>
        <w:rPr>
          <w:sz w:val="20"/>
        </w:rPr>
        <w:t xml:space="preserve">от 8 июля 2020 г. N 95</w:t>
      </w:r>
    </w:p>
    <w:p>
      <w:pPr>
        <w:pStyle w:val="2"/>
        <w:jc w:val="center"/>
      </w:pPr>
      <w:r>
        <w:rPr>
          <w:sz w:val="20"/>
        </w:rPr>
      </w:r>
    </w:p>
    <w:p>
      <w:pPr>
        <w:pStyle w:val="2"/>
        <w:jc w:val="center"/>
      </w:pPr>
      <w:r>
        <w:rPr>
          <w:sz w:val="20"/>
        </w:rPr>
        <w:t xml:space="preserve">ОБ УТВЕРЖДЕНИИ ПОЛОЖЕНИЯ</w:t>
      </w:r>
    </w:p>
    <w:p>
      <w:pPr>
        <w:pStyle w:val="2"/>
        <w:jc w:val="center"/>
      </w:pPr>
      <w:r>
        <w:rPr>
          <w:sz w:val="20"/>
        </w:rPr>
        <w:t xml:space="preserve">ОБ ОБЩЕСТВЕННОМ СОВЕТЕ ПРИ МИНВОСТОКРАЗВИТИЯ РОССИИ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Минвостокразвития России от 24.03.2021 </w:t>
            </w:r>
            <w:hyperlink w:history="0" r:id="rId8"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N 46</w:t>
              </w:r>
            </w:hyperlink>
            <w:r>
              <w:rPr>
                <w:sz w:val="20"/>
                <w:color w:val="392c69"/>
              </w:rPr>
              <w:t xml:space="preserve">,</w:t>
            </w:r>
          </w:p>
          <w:p>
            <w:pPr>
              <w:pStyle w:val="0"/>
              <w:jc w:val="center"/>
            </w:pPr>
            <w:r>
              <w:rPr>
                <w:sz w:val="20"/>
                <w:color w:val="392c69"/>
              </w:rPr>
              <w:t xml:space="preserve">от 25.09.2024 </w:t>
            </w:r>
            <w:hyperlink w:history="0" r:id="rId9" w:tooltip="Приказ Минвостокразвития России от 25.09.2024 N 92 &quot;О внесении изменений в Положение об Общественном совете при Минвостокразвития России, утвержденное приказом Минвостокразвития России от 8 июля 2020 г. N 95&quot; {КонсультантПлюс}">
              <w:r>
                <w:rPr>
                  <w:sz w:val="20"/>
                  <w:color w:val="0000ff"/>
                </w:rPr>
                <w:t xml:space="preserve">N 92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0" w:tooltip="Федеральный закон от 04.04.2005 N 32-ФЗ (ред. от 13.06.2023) &quot;Об Общественной палате Российской Федерации&quot; {КонсультантПлюс}">
        <w:r>
          <w:rPr>
            <w:sz w:val="20"/>
            <w:color w:val="0000ff"/>
          </w:rPr>
          <w:t xml:space="preserve">статьей 20</w:t>
        </w:r>
      </w:hyperlink>
      <w:r>
        <w:rPr>
          <w:sz w:val="20"/>
        </w:rPr>
        <w:t xml:space="preserve"> Федерального закона от 4 апреля 2005 г. N 32-ФЗ "Об Общественной палате Российской Федерации", </w:t>
      </w:r>
      <w:hyperlink w:history="0" r:id="rId11"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w:t>
      </w:r>
      <w:hyperlink w:history="0" r:id="rId1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государственной власти (Типовое положение), утвержденным решением совета Общественной палаты от 5 июля 2018 г. N 55-С (с изменениями от 27 марта 2020 г. N 31-С), приказываю:</w:t>
      </w:r>
    </w:p>
    <w:p>
      <w:pPr>
        <w:pStyle w:val="0"/>
        <w:spacing w:before="200" w:lineRule="auto"/>
        <w:ind w:firstLine="540"/>
        <w:jc w:val="both"/>
      </w:pPr>
      <w:r>
        <w:rPr>
          <w:sz w:val="20"/>
        </w:rPr>
        <w:t xml:space="preserve">1. Утвердить </w:t>
      </w:r>
      <w:hyperlink w:history="0" w:anchor="P28" w:tooltip="ПОЛОЖЕНИЕ">
        <w:r>
          <w:rPr>
            <w:sz w:val="20"/>
            <w:color w:val="0000ff"/>
          </w:rPr>
          <w:t xml:space="preserve">Положение</w:t>
        </w:r>
      </w:hyperlink>
      <w:r>
        <w:rPr>
          <w:sz w:val="20"/>
        </w:rPr>
        <w:t xml:space="preserve"> об Общественном совете при Минвостокразвития России согласно приложению к настоящему приказу.</w:t>
      </w:r>
    </w:p>
    <w:p>
      <w:pPr>
        <w:pStyle w:val="0"/>
        <w:spacing w:before="200" w:lineRule="auto"/>
        <w:ind w:firstLine="540"/>
        <w:jc w:val="both"/>
      </w:pPr>
      <w:r>
        <w:rPr>
          <w:sz w:val="20"/>
        </w:rPr>
        <w:t xml:space="preserve">2. Признать утратившим силу </w:t>
      </w:r>
      <w:hyperlink w:history="0" r:id="rId13" w:tooltip="Приказ Минвостокразвития России от 02.11.2018 N 208 &quot;Об утверждении Положения об Общественном совете при Минвостокразвития России&quot; ------------ Недействующая редакция {КонсультантПлюс}">
        <w:r>
          <w:rPr>
            <w:sz w:val="20"/>
            <w:color w:val="0000ff"/>
          </w:rPr>
          <w:t xml:space="preserve">пункты 1</w:t>
        </w:r>
      </w:hyperlink>
      <w:r>
        <w:rPr>
          <w:sz w:val="20"/>
        </w:rPr>
        <w:t xml:space="preserve">, </w:t>
      </w:r>
      <w:hyperlink w:history="0" r:id="rId14" w:tooltip="Приказ Минвостокразвития России от 02.11.2018 N 208 &quot;Об утверждении Положения об Общественном совете при Минвостокразвития России&quot; ------------ Недействующая редакция {КонсультантПлюс}">
        <w:r>
          <w:rPr>
            <w:sz w:val="20"/>
            <w:color w:val="0000ff"/>
          </w:rPr>
          <w:t xml:space="preserve">2</w:t>
        </w:r>
      </w:hyperlink>
      <w:r>
        <w:rPr>
          <w:sz w:val="20"/>
        </w:rPr>
        <w:t xml:space="preserve"> приказа Минвостокразвития России от 2 ноября 2018 г. N 208 "Об утверждении Положении об Общественном совете при Министерстве Российской Федерации по развитию Дальнего Востока".</w:t>
      </w:r>
    </w:p>
    <w:p>
      <w:pPr>
        <w:pStyle w:val="0"/>
        <w:jc w:val="both"/>
      </w:pPr>
      <w:r>
        <w:rPr>
          <w:sz w:val="20"/>
        </w:rPr>
      </w:r>
    </w:p>
    <w:p>
      <w:pPr>
        <w:pStyle w:val="0"/>
        <w:jc w:val="right"/>
      </w:pPr>
      <w:r>
        <w:rPr>
          <w:sz w:val="20"/>
        </w:rPr>
        <w:t xml:space="preserve">Министр</w:t>
      </w:r>
    </w:p>
    <w:p>
      <w:pPr>
        <w:pStyle w:val="0"/>
        <w:jc w:val="right"/>
      </w:pPr>
      <w:r>
        <w:rPr>
          <w:sz w:val="20"/>
        </w:rPr>
        <w:t xml:space="preserve">А.А.КОЗЛОВ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 Минвостокразвития России</w:t>
      </w:r>
    </w:p>
    <w:p>
      <w:pPr>
        <w:pStyle w:val="0"/>
        <w:jc w:val="right"/>
      </w:pPr>
      <w:r>
        <w:rPr>
          <w:sz w:val="20"/>
        </w:rPr>
        <w:t xml:space="preserve">от 8 июля 2020 г. N 95</w:t>
      </w:r>
    </w:p>
    <w:p>
      <w:pPr>
        <w:pStyle w:val="0"/>
        <w:jc w:val="both"/>
      </w:pPr>
      <w:r>
        <w:rPr>
          <w:sz w:val="20"/>
        </w:rPr>
      </w:r>
    </w:p>
    <w:bookmarkStart w:id="28" w:name="P28"/>
    <w:bookmarkEnd w:id="28"/>
    <w:p>
      <w:pPr>
        <w:pStyle w:val="2"/>
        <w:jc w:val="center"/>
      </w:pPr>
      <w:r>
        <w:rPr>
          <w:sz w:val="20"/>
        </w:rPr>
        <w:t xml:space="preserve">ПОЛОЖЕНИЕ</w:t>
      </w:r>
    </w:p>
    <w:p>
      <w:pPr>
        <w:pStyle w:val="2"/>
        <w:jc w:val="center"/>
      </w:pPr>
      <w:r>
        <w:rPr>
          <w:sz w:val="20"/>
        </w:rPr>
        <w:t xml:space="preserve">ОБ ОБЩЕСТВЕННОМ СОВЕТЕ ПРИ МИНВОСТОКРАЗВИТИЯ РОССИИ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Минвостокразвития России от 24.03.2021 </w:t>
            </w:r>
            <w:hyperlink w:history="0" r:id="rId15"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N 46</w:t>
              </w:r>
            </w:hyperlink>
            <w:r>
              <w:rPr>
                <w:sz w:val="20"/>
                <w:color w:val="392c69"/>
              </w:rPr>
              <w:t xml:space="preserve">,</w:t>
            </w:r>
          </w:p>
          <w:p>
            <w:pPr>
              <w:pStyle w:val="0"/>
              <w:jc w:val="center"/>
            </w:pPr>
            <w:r>
              <w:rPr>
                <w:sz w:val="20"/>
                <w:color w:val="392c69"/>
              </w:rPr>
              <w:t xml:space="preserve">от 25.09.2024 </w:t>
            </w:r>
            <w:hyperlink w:history="0" r:id="rId16" w:tooltip="Приказ Минвостокразвития России от 25.09.2024 N 92 &quot;О внесении изменений в Положение об Общественном совете при Минвостокразвития России, утвержденное приказом Минвостокразвития России от 8 июля 2020 г. N 95&quot; {КонсультантПлюс}">
              <w:r>
                <w:rPr>
                  <w:sz w:val="20"/>
                  <w:color w:val="0000ff"/>
                </w:rPr>
                <w:t xml:space="preserve">N 92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Минвостокразвития России разработано в соответствии со </w:t>
      </w:r>
      <w:hyperlink w:history="0" r:id="rId17"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исполнительной власти (Типовое положение) (далее - Положение), утвержденным решением совета Общественной палаты Российской Федерации от 27 марта 2020 года N 31-С и определяет компетенцию, порядок деятельности и формирования Общественного совета при Минвостокразвития России (далее - Общественный совет), порядок взаимодействия Минвостокразвития России (далее Министерство) с Общественной палатой Российской Федерации (далее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Министерства, а также в целях осуществления общественного контроля за деятельностью Министерства.</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1.6. Обеспечение деятельности Общественного совета осуществляет Административный департамент Министерства в установленном порядке.</w:t>
      </w:r>
    </w:p>
    <w:p>
      <w:pPr>
        <w:pStyle w:val="0"/>
        <w:jc w:val="both"/>
      </w:pPr>
      <w:r>
        <w:rPr>
          <w:sz w:val="20"/>
        </w:rPr>
      </w:r>
    </w:p>
    <w:p>
      <w:pPr>
        <w:pStyle w:val="2"/>
        <w:outlineLvl w:val="1"/>
        <w:jc w:val="center"/>
      </w:pPr>
      <w:r>
        <w:rPr>
          <w:sz w:val="20"/>
        </w:rPr>
        <w:t xml:space="preserve">II. Компетенции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осуществление общественного контроля за деятельностью Министерства, включая рассмотрение проектов разрабатываемых общественно значимых нормативных правовых актов, участие в мониторинге качества предоставления государственных услуг, реализации контрольной функции, хода проведения антикоррупционной и кадровой работы, оценке эффективности осуществления закупок товаров, работ, услуг для обеспечения государственных нужд, рассмотрения ежегодных планов деятельности Министерства и отчета об их исполнении,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рассматривать проекты общественно значимых нормативных правовых актов и иных документов, разрабатываемых Министерством;</w:t>
      </w:r>
    </w:p>
    <w:p>
      <w:pPr>
        <w:pStyle w:val="0"/>
        <w:spacing w:before="200" w:lineRule="auto"/>
        <w:ind w:firstLine="540"/>
        <w:jc w:val="both"/>
      </w:pPr>
      <w:r>
        <w:rPr>
          <w:sz w:val="20"/>
        </w:rPr>
        <w:t xml:space="preserve">2.2.2. участвовать в мониторинге качества предоставления государственных услуг Министерством;</w:t>
      </w:r>
    </w:p>
    <w:p>
      <w:pPr>
        <w:pStyle w:val="0"/>
        <w:spacing w:before="200" w:lineRule="auto"/>
        <w:ind w:firstLine="540"/>
        <w:jc w:val="both"/>
      </w:pPr>
      <w:r>
        <w:rPr>
          <w:sz w:val="20"/>
        </w:rPr>
        <w:t xml:space="preserve">2.2.3. участвовать в антикоррупционной работе, оценке эффективности закупок товаров, работ, услуг для обеспечения государственных нужд и кадровой работы Министерства;</w:t>
      </w:r>
    </w:p>
    <w:p>
      <w:pPr>
        <w:pStyle w:val="0"/>
        <w:spacing w:before="200" w:lineRule="auto"/>
        <w:ind w:firstLine="540"/>
        <w:jc w:val="both"/>
      </w:pPr>
      <w:r>
        <w:rPr>
          <w:sz w:val="20"/>
        </w:rPr>
        <w:t xml:space="preserve">2.2.4. принимать участие в работе аттестационных комиссий и конкурсной комиссии Министерства для проведения конкурса на замещение вакантных должностей федеральной государственной гражданской службы;</w:t>
      </w:r>
    </w:p>
    <w:p>
      <w:pPr>
        <w:pStyle w:val="0"/>
        <w:spacing w:before="200" w:lineRule="auto"/>
        <w:ind w:firstLine="540"/>
        <w:jc w:val="both"/>
      </w:pPr>
      <w:r>
        <w:rPr>
          <w:sz w:val="20"/>
        </w:rPr>
        <w:t xml:space="preserve">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2.3.1. рассматривать ежегодные планы деятельности Министерства,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2.3.2. участвовать в подготовке докладов о результатах контрольной деятельности, о затратах на содержание Министерства;</w:t>
      </w:r>
    </w:p>
    <w:p>
      <w:pPr>
        <w:pStyle w:val="0"/>
        <w:spacing w:before="200" w:lineRule="auto"/>
        <w:ind w:firstLine="540"/>
        <w:jc w:val="both"/>
      </w:pPr>
      <w:r>
        <w:rPr>
          <w:sz w:val="20"/>
        </w:rPr>
        <w:t xml:space="preserve">2.3.3. участвовать в публичном обсуждении </w:t>
      </w:r>
      <w:hyperlink w:history="0" r:id="rId19"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федеральных органов исполнительной власти (далее - Концепция открытости);</w:t>
      </w:r>
    </w:p>
    <w:p>
      <w:pPr>
        <w:pStyle w:val="0"/>
        <w:spacing w:before="200" w:lineRule="auto"/>
        <w:ind w:firstLine="540"/>
        <w:jc w:val="both"/>
      </w:pPr>
      <w:r>
        <w:rPr>
          <w:sz w:val="20"/>
        </w:rPr>
        <w:t xml:space="preserve">2.3.4. проводить слушания по приоритетным направлениям деятельности Министерства;</w:t>
      </w:r>
    </w:p>
    <w:p>
      <w:pPr>
        <w:pStyle w:val="0"/>
        <w:spacing w:before="200" w:lineRule="auto"/>
        <w:ind w:firstLine="540"/>
        <w:jc w:val="both"/>
      </w:pPr>
      <w:r>
        <w:rPr>
          <w:sz w:val="20"/>
        </w:rPr>
        <w:t xml:space="preserve">2.3.5. принимать участие в работе:</w:t>
      </w:r>
    </w:p>
    <w:p>
      <w:pPr>
        <w:pStyle w:val="0"/>
        <w:spacing w:before="200" w:lineRule="auto"/>
        <w:ind w:firstLine="540"/>
        <w:jc w:val="both"/>
      </w:pPr>
      <w:r>
        <w:rPr>
          <w:sz w:val="20"/>
        </w:rPr>
        <w:t xml:space="preserve">- комиссий по соблюдению требований к служебному поведению федеральных государственных гражданских служащих Министерства и урегулированию конфликта интересов;</w:t>
      </w:r>
    </w:p>
    <w:p>
      <w:pPr>
        <w:pStyle w:val="0"/>
        <w:spacing w:before="200" w:lineRule="auto"/>
        <w:ind w:firstLine="540"/>
        <w:jc w:val="both"/>
      </w:pPr>
      <w:r>
        <w:rPr>
          <w:sz w:val="20"/>
        </w:rPr>
        <w:t xml:space="preserve">- иных рабочих органов, создаваемых Министерством по вопросам кадровой работы, антикоррупционной деятельности и закупок (товаров, работ, услуг) для обеспечения государственных нужд, включая закупки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2.3.6. осуществлять мероприятия, рекомендованные </w:t>
      </w:r>
      <w:hyperlink w:history="0" r:id="rId20"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федеральных органах исполнительной власти:</w:t>
      </w:r>
    </w:p>
    <w:p>
      <w:pPr>
        <w:pStyle w:val="0"/>
        <w:spacing w:before="200" w:lineRule="auto"/>
        <w:ind w:firstLine="540"/>
        <w:jc w:val="both"/>
      </w:pPr>
      <w:r>
        <w:rPr>
          <w:sz w:val="20"/>
        </w:rPr>
        <w:t xml:space="preserve">- участвовать в разработке планов Министерства по реализации </w:t>
      </w:r>
      <w:hyperlink w:history="0" r:id="rId21"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w:t>
      </w:r>
    </w:p>
    <w:p>
      <w:pPr>
        <w:pStyle w:val="0"/>
        <w:spacing w:before="200" w:lineRule="auto"/>
        <w:ind w:firstLine="540"/>
        <w:jc w:val="both"/>
      </w:pPr>
      <w:r>
        <w:rPr>
          <w:sz w:val="20"/>
        </w:rPr>
        <w:t xml:space="preserve">- утверждать результаты общественных обсуждений, решений и отчетов Министерства по итогам общественной экспертизы нормативных правовых актов;</w:t>
      </w:r>
    </w:p>
    <w:p>
      <w:pPr>
        <w:pStyle w:val="0"/>
        <w:spacing w:before="200" w:lineRule="auto"/>
        <w:ind w:firstLine="540"/>
        <w:jc w:val="both"/>
      </w:pPr>
      <w:r>
        <w:rPr>
          <w:sz w:val="20"/>
        </w:rPr>
        <w:t xml:space="preserve">- осуществлять мониторинг публичной декларации Министерства и публичного плана деятельности Министерства,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 участвовать в подготовке экспертного содоклада в отношении итогового (о результатах и основных направлениях деятельности Министерства за отчетный год) доклада Министерства;</w:t>
      </w:r>
    </w:p>
    <w:p>
      <w:pPr>
        <w:pStyle w:val="0"/>
        <w:spacing w:before="200" w:lineRule="auto"/>
        <w:ind w:firstLine="540"/>
        <w:jc w:val="both"/>
      </w:pPr>
      <w:r>
        <w:rPr>
          <w:sz w:val="20"/>
        </w:rPr>
        <w:t xml:space="preserve">- осуществлять выборочный анализ качества ответов Министерства на обращения граждан;</w:t>
      </w:r>
    </w:p>
    <w:p>
      <w:pPr>
        <w:pStyle w:val="0"/>
        <w:spacing w:before="200" w:lineRule="auto"/>
        <w:ind w:firstLine="540"/>
        <w:jc w:val="both"/>
      </w:pPr>
      <w:r>
        <w:rPr>
          <w:sz w:val="20"/>
        </w:rPr>
        <w:t xml:space="preserve">- утверждать основные мероприятия (операционные планы) Министерства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2.3.7.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2.4. Общественный совет вправе определить перечень иных приоритетных правовых актов и важнейших вопросов, относящихся к сфере деятельности Министерства,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2.4.1. Общественная палата вправе вносить в повестку работы Общественного совета общественные, социально-значимые вопросы для рассмотрения на заседании Общественного совета, относящиеся к сфере деятельности Министерства.</w:t>
      </w:r>
    </w:p>
    <w:p>
      <w:pPr>
        <w:pStyle w:val="0"/>
        <w:spacing w:before="200" w:lineRule="auto"/>
        <w:ind w:firstLine="540"/>
        <w:jc w:val="both"/>
      </w:pPr>
      <w:r>
        <w:rPr>
          <w:sz w:val="20"/>
        </w:rPr>
        <w:t xml:space="preserve">2.5.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 приглашать на заседания Общественного совета руководителей федеральных органов исполнительной власти, представителей общественных объединений иных организаций;</w:t>
      </w:r>
    </w:p>
    <w:p>
      <w:pPr>
        <w:pStyle w:val="0"/>
        <w:spacing w:before="200" w:lineRule="auto"/>
        <w:ind w:firstLine="540"/>
        <w:jc w:val="both"/>
      </w:pPr>
      <w:r>
        <w:rPr>
          <w:sz w:val="20"/>
        </w:rPr>
        <w:t xml:space="preserve">- создавать по вопросам, отнесенным к компетенции Общественного совета, комиссии и рабочие группы, в состав которых могут входить по согласованию с Министром Российской Федерации по развитию Дальнего Востока и Арктики (далее - Министр)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 организовывать проведение общественных экспертиз проектов нормативных правовых актов, разрабатываемых Министерством, в соответствии с Федеральным </w:t>
      </w:r>
      <w:hyperlink w:history="0" r:id="rId2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 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 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 по согласованию с Министром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 </w:t>
      </w:r>
      <w:hyperlink w:history="0" r:id="rId2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Федеральным </w:t>
      </w:r>
      <w:hyperlink w:history="0" r:id="rId24"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w:t>
      </w:r>
      <w:hyperlink w:history="0" r:id="rId25"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Министерства.</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Количественный состав Общественного совета составляет 36 человек.</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Министром по согласованию с советом Общественной палаты.</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01"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sz w:val="20"/>
            <w:color w:val="0000ff"/>
          </w:rPr>
          <w:t xml:space="preserve">пункте 3.16.1</w:t>
        </w:r>
      </w:hyperlink>
      <w:r>
        <w:rPr>
          <w:sz w:val="20"/>
        </w:rP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pPr>
        <w:pStyle w:val="0"/>
        <w:spacing w:before="200" w:lineRule="auto"/>
        <w:ind w:firstLine="540"/>
        <w:jc w:val="both"/>
      </w:pPr>
      <w:r>
        <w:rPr>
          <w:sz w:val="20"/>
        </w:rPr>
        <w:t xml:space="preserve">3.7. Общественный совет создается (созывается) по инициативе совета Общественной палаты либо Министра.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Министру. Министерство не позднее одного месяца со дня получения предложения совета Общественной палаты направляет в Общественную палату приказ Министерства о созыве Общественного совета, а также согласованные в установленном порядке положение об Общественном совете и специфические требования.</w:t>
      </w:r>
    </w:p>
    <w:bookmarkStart w:id="92" w:name="P92"/>
    <w:bookmarkEnd w:id="92"/>
    <w:p>
      <w:pPr>
        <w:pStyle w:val="0"/>
        <w:spacing w:before="200" w:lineRule="auto"/>
        <w:ind w:firstLine="540"/>
        <w:jc w:val="both"/>
      </w:pPr>
      <w:r>
        <w:rPr>
          <w:sz w:val="20"/>
        </w:rPr>
        <w:t xml:space="preserve">3.9. Проект положения об Общественном совете разрабатывается Минвостокразвития России на основании </w:t>
      </w:r>
      <w:hyperlink w:history="0" r:id="rId26"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Стандарта</w:t>
        </w:r>
      </w:hyperlink>
      <w:r>
        <w:rPr>
          <w:sz w:val="20"/>
        </w:rPr>
        <w:t xml:space="preserve"> деятельности и представляется на согласование в Общественную палату. Общественная палата согласовывает представленный проект или направляет в Министерство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Министерства.</w:t>
      </w:r>
    </w:p>
    <w:p>
      <w:pPr>
        <w:pStyle w:val="0"/>
        <w:spacing w:before="200" w:lineRule="auto"/>
        <w:ind w:firstLine="540"/>
        <w:jc w:val="both"/>
      </w:pPr>
      <w:r>
        <w:rPr>
          <w:sz w:val="20"/>
        </w:rPr>
        <w:t xml:space="preserve">3.9.1. Внесение изменений (дополнений) в положение об Общественном совете осуществляется в порядке, предусмотренном </w:t>
      </w:r>
      <w:hyperlink w:history="0" w:anchor="P92" w:tooltip="3.9. Проект положения об Общественном совете разрабатывается Минвостокразвития России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Министерство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Министерства.">
        <w:r>
          <w:rPr>
            <w:sz w:val="20"/>
            <w:color w:val="0000ff"/>
          </w:rPr>
          <w:t xml:space="preserve">пунктом 3.9</w:t>
        </w:r>
      </w:hyperlink>
      <w:r>
        <w:rPr>
          <w:sz w:val="20"/>
        </w:rPr>
        <w:t xml:space="preserve"> настоящего Положения.</w:t>
      </w:r>
    </w:p>
    <w:p>
      <w:pPr>
        <w:pStyle w:val="0"/>
        <w:spacing w:before="200" w:lineRule="auto"/>
        <w:ind w:firstLine="540"/>
        <w:jc w:val="both"/>
      </w:pPr>
      <w:r>
        <w:rPr>
          <w:sz w:val="20"/>
        </w:rPr>
        <w:t xml:space="preserve">3.10. Проект специфических требований разрабатывается Министерством и подлежит согласованию с Общественной палатой в порядке, аналогичном порядку согласования проекта положения об Общественном совете.</w:t>
      </w:r>
    </w:p>
    <w:p>
      <w:pPr>
        <w:pStyle w:val="0"/>
        <w:spacing w:before="200" w:lineRule="auto"/>
        <w:ind w:firstLine="540"/>
        <w:jc w:val="both"/>
      </w:pPr>
      <w:r>
        <w:rPr>
          <w:sz w:val="20"/>
        </w:rPr>
        <w:t xml:space="preserve">3.11. Министр вправе выступить с инициативой и создании Общественного совета. В таком случае не позднее тридцати дней с момента издания приказа Министерства о созыве Общественного совета Министр направляет в Общественную палату названный приказ, а также согласованные в установленном порядке положение и специфические требования.</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Министерство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приказа Министерства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bookmarkStart w:id="101" w:name="P101"/>
    <w:bookmarkEnd w:id="101"/>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Министерства;</w:t>
      </w:r>
    </w:p>
    <w:p>
      <w:pPr>
        <w:pStyle w:val="0"/>
        <w:spacing w:before="200" w:lineRule="auto"/>
        <w:ind w:firstLine="540"/>
        <w:jc w:val="both"/>
      </w:pPr>
      <w:r>
        <w:rPr>
          <w:sz w:val="20"/>
        </w:rPr>
        <w:t xml:space="preserve">д) осуществлять деятельность в сфере полномочий Министерства.</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27"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28"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3.16.3. Членом Общественного совета при Министерстве может стать гражданин Российской Федерации:</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имеющий опыт работы по профилю деятельности Министерства не менее одного года;</w:t>
      </w:r>
    </w:p>
    <w:p>
      <w:pPr>
        <w:pStyle w:val="0"/>
        <w:spacing w:before="200" w:lineRule="auto"/>
        <w:ind w:firstLine="540"/>
        <w:jc w:val="both"/>
      </w:pPr>
      <w:r>
        <w:rPr>
          <w:sz w:val="20"/>
        </w:rPr>
        <w:t xml:space="preserve">в)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jc w:val="both"/>
      </w:pPr>
      <w:r>
        <w:rPr>
          <w:sz w:val="20"/>
        </w:rPr>
        <w:t xml:space="preserve">(пп. "г" введен </w:t>
      </w:r>
      <w:hyperlink w:history="0" r:id="rId29"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Приказом</w:t>
        </w:r>
      </w:hyperlink>
      <w:r>
        <w:rPr>
          <w:sz w:val="20"/>
        </w:rPr>
        <w:t xml:space="preserve"> Минвостокразвития России от 24.03.2021 N 46)</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а) лица, которые в соответствии с Федеральным </w:t>
      </w:r>
      <w:hyperlink w:history="0" r:id="rId30"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б) лица, назначаемые на свою должность Министром;</w:t>
      </w:r>
    </w:p>
    <w:p>
      <w:pPr>
        <w:pStyle w:val="0"/>
        <w:spacing w:before="200" w:lineRule="auto"/>
        <w:ind w:firstLine="540"/>
        <w:jc w:val="both"/>
      </w:pPr>
      <w:r>
        <w:rPr>
          <w:sz w:val="20"/>
        </w:rPr>
        <w:t xml:space="preserve">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Министерстве,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В исключительных случаях по решению совета Общественной палаты допускается членство гражданина более чем в одном общественном совете.</w:t>
      </w:r>
    </w:p>
    <w:p>
      <w:pPr>
        <w:pStyle w:val="0"/>
        <w:jc w:val="both"/>
      </w:pPr>
      <w:r>
        <w:rPr>
          <w:sz w:val="20"/>
        </w:rPr>
        <w:t xml:space="preserve">(пп. "в" в ред. </w:t>
      </w:r>
      <w:hyperlink w:history="0" r:id="rId31" w:tooltip="Приказ Минвостокразвития России от 25.09.2024 N 92 &quot;О внесении изменений в Положение об Общественном совете при Минвостокразвития России, утвержденное приказом Минвостокразвития России от 8 июля 2020 г. N 95&quot; {КонсультантПлюс}">
        <w:r>
          <w:rPr>
            <w:sz w:val="20"/>
            <w:color w:val="0000ff"/>
          </w:rPr>
          <w:t xml:space="preserve">Приказа</w:t>
        </w:r>
      </w:hyperlink>
      <w:r>
        <w:rPr>
          <w:sz w:val="20"/>
        </w:rPr>
        <w:t xml:space="preserve"> Минвостокразвития России от 25.09.2024 N 92)</w:t>
      </w:r>
    </w:p>
    <w:p>
      <w:pPr>
        <w:pStyle w:val="0"/>
        <w:spacing w:before="200" w:lineRule="auto"/>
        <w:ind w:firstLine="540"/>
        <w:jc w:val="both"/>
      </w:pPr>
      <w:r>
        <w:rPr>
          <w:sz w:val="20"/>
        </w:rPr>
        <w:t xml:space="preserve">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Министра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6)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Министру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Министерством отдельных кандидатов из направленного Общественной палатой списка не допускается.</w:t>
      </w:r>
    </w:p>
    <w:p>
      <w:pPr>
        <w:pStyle w:val="0"/>
        <w:spacing w:before="200" w:lineRule="auto"/>
        <w:ind w:firstLine="540"/>
        <w:jc w:val="both"/>
      </w:pPr>
      <w:r>
        <w:rPr>
          <w:sz w:val="20"/>
        </w:rPr>
        <w:t xml:space="preserve">3.23. Утверждение Министром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Министерство. В тот же срок Министр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подписания Министром соответствующего акта с указанием состава Общественного совета.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Министром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43"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43" w:name="P143"/>
    <w:bookmarkEnd w:id="143"/>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bookmarkStart w:id="149" w:name="P149"/>
    <w:bookmarkEnd w:id="149"/>
    <w:p>
      <w:pPr>
        <w:pStyle w:val="0"/>
        <w:spacing w:before="200" w:lineRule="auto"/>
        <w:ind w:firstLine="540"/>
        <w:jc w:val="both"/>
      </w:pPr>
      <w:r>
        <w:rPr>
          <w:sz w:val="20"/>
        </w:rPr>
        <w:t xml:space="preserve">6) грубого нарушения Кодекса этики члена Общественного совета;</w:t>
      </w:r>
    </w:p>
    <w:p>
      <w:pPr>
        <w:pStyle w:val="0"/>
        <w:spacing w:before="200" w:lineRule="auto"/>
        <w:ind w:firstLine="540"/>
        <w:jc w:val="both"/>
      </w:pPr>
      <w:r>
        <w:rPr>
          <w:sz w:val="20"/>
        </w:rPr>
        <w:t xml:space="preserve">7)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8)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59"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Министерства.">
        <w:r>
          <w:rPr>
            <w:sz w:val="20"/>
            <w:color w:val="0000ff"/>
          </w:rPr>
          <w:t xml:space="preserve">пунктом 5.8</w:t>
        </w:r>
      </w:hyperlink>
      <w:r>
        <w:rPr>
          <w:sz w:val="20"/>
        </w:rPr>
        <w:t xml:space="preserve"> настоящего Положения;</w:t>
      </w:r>
    </w:p>
    <w:p>
      <w:pPr>
        <w:pStyle w:val="0"/>
        <w:jc w:val="both"/>
      </w:pPr>
      <w:r>
        <w:rPr>
          <w:sz w:val="20"/>
        </w:rPr>
        <w:t xml:space="preserve">(пп. 9 в ред. </w:t>
      </w:r>
      <w:hyperlink w:history="0" r:id="rId32"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в случаях, предусмотренных </w:t>
      </w:r>
      <w:hyperlink w:history="0" w:anchor="P253"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jc w:val="both"/>
      </w:pPr>
      <w:r>
        <w:rPr>
          <w:sz w:val="20"/>
        </w:rPr>
        <w:t xml:space="preserve">(п. 3.27.1 введен </w:t>
      </w:r>
      <w:hyperlink w:history="0" r:id="rId33"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Приказом</w:t>
        </w:r>
      </w:hyperlink>
      <w:r>
        <w:rPr>
          <w:sz w:val="20"/>
        </w:rPr>
        <w:t xml:space="preserve"> Минвостокразвития России от 24.03.2021 N 46)</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jc w:val="both"/>
      </w:pPr>
      <w:r>
        <w:rPr>
          <w:sz w:val="20"/>
        </w:rPr>
        <w:t xml:space="preserve">(п. 3.28 в ред. </w:t>
      </w:r>
      <w:hyperlink w:history="0" r:id="rId34"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49" w:tooltip="6) грубого нарушения Кодекса этики члена Общественного совета;">
        <w:r>
          <w:rPr>
            <w:sz w:val="20"/>
            <w:color w:val="0000ff"/>
          </w:rPr>
          <w:t xml:space="preserve">подпункте 6) пункта 3.27</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Министерство издает соответствующий приказ. Согласование Общественной палатой досрочного прекращения полномочий по иным основаниям не требуется.</w:t>
      </w:r>
    </w:p>
    <w:p>
      <w:pPr>
        <w:pStyle w:val="0"/>
        <w:jc w:val="both"/>
      </w:pPr>
      <w:r>
        <w:rPr>
          <w:sz w:val="20"/>
        </w:rPr>
        <w:t xml:space="preserve">(п. 3.28.1 в ред. </w:t>
      </w:r>
      <w:hyperlink w:history="0" r:id="rId35"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spacing w:before="200" w:lineRule="auto"/>
        <w:ind w:firstLine="540"/>
        <w:jc w:val="both"/>
      </w:pPr>
      <w:r>
        <w:rPr>
          <w:sz w:val="20"/>
        </w:rPr>
        <w:t xml:space="preserve">3.28.2. Копия соответствующего приказа Министерства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3.28.3. После поступления в Общественную палату копии приказа Министерства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Министру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или в случае упразднения Министерства.</w:t>
      </w:r>
    </w:p>
    <w:bookmarkStart w:id="165" w:name="P165"/>
    <w:bookmarkEnd w:id="165"/>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Министру. В течение семи рабочих дней со дня поступления такого решения Министр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Положения.</w:t>
      </w:r>
    </w:p>
    <w:p>
      <w:pPr>
        <w:pStyle w:val="0"/>
        <w:spacing w:before="200" w:lineRule="auto"/>
        <w:ind w:firstLine="540"/>
        <w:jc w:val="both"/>
      </w:pPr>
      <w:r>
        <w:rPr>
          <w:sz w:val="20"/>
        </w:rPr>
        <w:t xml:space="preserve">3.30.1. Министр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Министру в соответствии с </w:t>
      </w:r>
      <w:hyperlink w:history="0" w:anchor="P165"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Министру. В течение семи рабочих дней со дня поступления такого решения Министр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Положения.">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Министра в порядке, установленном настоящим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3.32.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Министерства.</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на год, согласованным с Министром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pPr>
        <w:pStyle w:val="0"/>
        <w:spacing w:before="200" w:lineRule="auto"/>
        <w:ind w:firstLine="540"/>
        <w:jc w:val="both"/>
      </w:pPr>
      <w:r>
        <w:rPr>
          <w:sz w:val="20"/>
        </w:rPr>
        <w:t xml:space="preserve">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Министру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 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 вносит предложения и согласовывает состав информации о деятельности Общественного совета, обязательной для размещения на официальном сайте Министерства в сети Интернет;</w:t>
      </w:r>
    </w:p>
    <w:p>
      <w:pPr>
        <w:pStyle w:val="0"/>
        <w:spacing w:before="200" w:lineRule="auto"/>
        <w:ind w:firstLine="540"/>
        <w:jc w:val="both"/>
      </w:pPr>
      <w:r>
        <w:rPr>
          <w:sz w:val="20"/>
        </w:rPr>
        <w:t xml:space="preserve">- взаимодействует с Министром и должностными лицами (структурными подразделениями)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pPr>
        <w:pStyle w:val="0"/>
        <w:jc w:val="both"/>
      </w:pPr>
      <w:r>
        <w:rPr>
          <w:sz w:val="20"/>
        </w:rPr>
        <w:t xml:space="preserve">(п. 4.10 в ред. </w:t>
      </w:r>
      <w:hyperlink w:history="0" r:id="rId36" w:tooltip="Приказ Минвостокразвития России от 25.09.2024 N 92 &quot;О внесении изменений в Положение об Общественном совете при Минвостокразвития России, утвержденное приказом Минвостокразвития России от 8 июля 2020 г. N 95&quot; {КонсультантПлюс}">
        <w:r>
          <w:rPr>
            <w:sz w:val="20"/>
            <w:color w:val="0000ff"/>
          </w:rPr>
          <w:t xml:space="preserve">Приказа</w:t>
        </w:r>
      </w:hyperlink>
      <w:r>
        <w:rPr>
          <w:sz w:val="20"/>
        </w:rPr>
        <w:t xml:space="preserve"> Минвостокразвития России от 25.09.2024 N 92)</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возглавлять комиссии и рабочие группы, формируемые общественным советом;</w:t>
      </w:r>
    </w:p>
    <w:p>
      <w:pPr>
        <w:pStyle w:val="0"/>
        <w:spacing w:before="200" w:lineRule="auto"/>
        <w:ind w:firstLine="540"/>
        <w:jc w:val="both"/>
      </w:pPr>
      <w:r>
        <w:rPr>
          <w:sz w:val="20"/>
        </w:rPr>
        <w:t xml:space="preserve">-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 участвовать в подготовке материалов по рассматриваемым вопросам;</w:t>
      </w:r>
    </w:p>
    <w:p>
      <w:pPr>
        <w:pStyle w:val="0"/>
        <w:spacing w:before="200" w:lineRule="auto"/>
        <w:ind w:firstLine="540"/>
        <w:jc w:val="both"/>
      </w:pPr>
      <w:r>
        <w:rPr>
          <w:sz w:val="20"/>
        </w:rPr>
        <w:t xml:space="preserve">-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Министерства, а также с результатами рассмотрения таких обращений;</w:t>
      </w:r>
    </w:p>
    <w:p>
      <w:pPr>
        <w:pStyle w:val="0"/>
        <w:spacing w:before="200" w:lineRule="auto"/>
        <w:ind w:firstLine="540"/>
        <w:jc w:val="both"/>
      </w:pPr>
      <w:r>
        <w:rPr>
          <w:sz w:val="20"/>
        </w:rPr>
        <w:t xml:space="preserve">- принимать участие в порядке, определяемом Министром, в приеме граждан, осуществляемом должностными лицами Министерства;</w:t>
      </w:r>
    </w:p>
    <w:p>
      <w:pPr>
        <w:pStyle w:val="0"/>
        <w:spacing w:before="200" w:lineRule="auto"/>
        <w:ind w:firstLine="540"/>
        <w:jc w:val="both"/>
      </w:pPr>
      <w:r>
        <w:rPr>
          <w:sz w:val="20"/>
        </w:rPr>
        <w:t xml:space="preserve">- запрашивать отчетность о реализации рекомендаций Общественного совета, направленных Министерству, а также документы, касающиеся организационно-хозяйственной деятельности Министерства;</w:t>
      </w:r>
    </w:p>
    <w:p>
      <w:pPr>
        <w:pStyle w:val="0"/>
        <w:spacing w:before="200" w:lineRule="auto"/>
        <w:ind w:firstLine="540"/>
        <w:jc w:val="both"/>
      </w:pPr>
      <w:r>
        <w:rPr>
          <w:sz w:val="20"/>
        </w:rPr>
        <w:t xml:space="preserve">- оказывать Министерству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 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Министерства в сети Интернет.</w:t>
      </w:r>
    </w:p>
    <w:p>
      <w:pPr>
        <w:pStyle w:val="0"/>
        <w:spacing w:before="200" w:lineRule="auto"/>
        <w:ind w:firstLine="540"/>
        <w:jc w:val="both"/>
      </w:pPr>
      <w:r>
        <w:rPr>
          <w:sz w:val="20"/>
        </w:rPr>
        <w:t xml:space="preserve">4.15. Члены Общественного совета обязаны соблюдать Кодекс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4.18.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4.19. Общественный совет разрабатывает на основе типового кодекса этики Кодекс этики членов Общественного совета и представляет на утверждение Министерству.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V. Конфликт интересов и недопущение участия</w:t>
      </w:r>
    </w:p>
    <w:p>
      <w:pPr>
        <w:pStyle w:val="2"/>
        <w:jc w:val="center"/>
      </w:pPr>
      <w:r>
        <w:rPr>
          <w:sz w:val="20"/>
        </w:rPr>
        <w:t xml:space="preserve">членов Общественного совета в деятельности, содержащей</w:t>
      </w:r>
    </w:p>
    <w:p>
      <w:pPr>
        <w:pStyle w:val="2"/>
        <w:jc w:val="center"/>
      </w:pPr>
      <w:r>
        <w:rPr>
          <w:sz w:val="20"/>
        </w:rPr>
        <w:t xml:space="preserve">признаки нарушения законодательства Российской Федерации</w:t>
      </w:r>
    </w:p>
    <w:p>
      <w:pPr>
        <w:pStyle w:val="2"/>
        <w:jc w:val="center"/>
      </w:pPr>
      <w:r>
        <w:rPr>
          <w:sz w:val="20"/>
        </w:rPr>
        <w:t xml:space="preserve">о противодействии коррупции</w:t>
      </w:r>
    </w:p>
    <w:p>
      <w:pPr>
        <w:pStyle w:val="0"/>
        <w:jc w:val="center"/>
      </w:pPr>
      <w:r>
        <w:rPr>
          <w:sz w:val="20"/>
        </w:rPr>
        <w:t xml:space="preserve">(в ред. </w:t>
      </w:r>
      <w:hyperlink w:history="0" r:id="rId37"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jc w:val="both"/>
      </w:pPr>
      <w:r>
        <w:rPr>
          <w:sz w:val="20"/>
        </w:rPr>
      </w:r>
    </w:p>
    <w:p>
      <w:pPr>
        <w:pStyle w:val="0"/>
        <w:ind w:firstLine="540"/>
        <w:jc w:val="both"/>
      </w:pPr>
      <w:r>
        <w:rPr>
          <w:sz w:val="20"/>
        </w:rPr>
        <w:t xml:space="preserve">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Министра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pPr>
        <w:pStyle w:val="0"/>
        <w:jc w:val="both"/>
      </w:pPr>
      <w:r>
        <w:rPr>
          <w:sz w:val="20"/>
        </w:rPr>
        <w:t xml:space="preserve">(абзац введен </w:t>
      </w:r>
      <w:hyperlink w:history="0" r:id="rId38"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Приказом</w:t>
        </w:r>
      </w:hyperlink>
      <w:r>
        <w:rPr>
          <w:sz w:val="20"/>
        </w:rPr>
        <w:t xml:space="preserve"> Минвостокразвития России от 24.03.2021 N 46)</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jc w:val="both"/>
      </w:pPr>
      <w:r>
        <w:rPr>
          <w:sz w:val="20"/>
        </w:rPr>
        <w:t xml:space="preserve">(п. 5.5 в ред. </w:t>
      </w:r>
      <w:hyperlink w:history="0" r:id="rId39"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jc w:val="both"/>
      </w:pPr>
      <w:r>
        <w:rPr>
          <w:sz w:val="20"/>
        </w:rPr>
        <w:t xml:space="preserve">(в ред. </w:t>
      </w:r>
      <w:hyperlink w:history="0" r:id="rId40"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pPr>
        <w:pStyle w:val="0"/>
        <w:jc w:val="both"/>
      </w:pPr>
      <w:r>
        <w:rPr>
          <w:sz w:val="20"/>
        </w:rPr>
        <w:t xml:space="preserve">(в ред. </w:t>
      </w:r>
      <w:hyperlink w:history="0" r:id="rId41"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Приказа</w:t>
        </w:r>
      </w:hyperlink>
      <w:r>
        <w:rPr>
          <w:sz w:val="20"/>
        </w:rPr>
        <w:t xml:space="preserve"> Минвостокразвития России от 24.03.2021 N 46)</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pPr>
        <w:pStyle w:val="0"/>
        <w:jc w:val="both"/>
      </w:pPr>
      <w:r>
        <w:rPr>
          <w:sz w:val="20"/>
        </w:rPr>
        <w:t xml:space="preserve">(абзац введен </w:t>
      </w:r>
      <w:hyperlink w:history="0" r:id="rId42"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Приказом</w:t>
        </w:r>
      </w:hyperlink>
      <w:r>
        <w:rPr>
          <w:sz w:val="20"/>
        </w:rPr>
        <w:t xml:space="preserve"> Минвостокразвития России от 24.03.2021 N 46)</w:t>
      </w:r>
    </w:p>
    <w:bookmarkStart w:id="253" w:name="P253"/>
    <w:bookmarkEnd w:id="253"/>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 осуществления уполномоченным лицом действий, направленных на профилактику данных нарушений, или проведения разъяснительной работы с лицом, в отношении которого поступила соответствующая информация;</w:t>
      </w:r>
    </w:p>
    <w:p>
      <w:pPr>
        <w:pStyle w:val="0"/>
        <w:spacing w:before="200" w:lineRule="auto"/>
        <w:ind w:firstLine="540"/>
        <w:jc w:val="both"/>
      </w:pPr>
      <w:r>
        <w:rPr>
          <w:sz w:val="20"/>
        </w:rPr>
        <w:t xml:space="preserve">-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Министерства.</w:t>
      </w:r>
    </w:p>
    <w:p>
      <w:pPr>
        <w:pStyle w:val="0"/>
        <w:jc w:val="both"/>
      </w:pPr>
      <w:r>
        <w:rPr>
          <w:sz w:val="20"/>
        </w:rPr>
        <w:t xml:space="preserve">(п. 5.7 в ред. </w:t>
      </w:r>
      <w:hyperlink w:history="0" r:id="rId43" w:tooltip="Приказ Минвостокразвития России от 25.09.2024 N 92 &quot;О внесении изменений в Положение об Общественном совете при Минвостокразвития России, утвержденное приказом Минвостокразвития России от 8 июля 2020 г. N 95&quot; {КонсультантПлюс}">
        <w:r>
          <w:rPr>
            <w:sz w:val="20"/>
            <w:color w:val="0000ff"/>
          </w:rPr>
          <w:t xml:space="preserve">Приказа</w:t>
        </w:r>
      </w:hyperlink>
      <w:r>
        <w:rPr>
          <w:sz w:val="20"/>
        </w:rPr>
        <w:t xml:space="preserve"> Минвостокразвития России от 25.09.2024 N 92)</w:t>
      </w:r>
    </w:p>
    <w:bookmarkStart w:id="259" w:name="P259"/>
    <w:bookmarkEnd w:id="259"/>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Министерства.</w:t>
      </w:r>
    </w:p>
    <w:p>
      <w:pPr>
        <w:pStyle w:val="0"/>
        <w:jc w:val="both"/>
      </w:pPr>
      <w:r>
        <w:rPr>
          <w:sz w:val="20"/>
        </w:rPr>
        <w:t xml:space="preserve">(п. 5.8 введен </w:t>
      </w:r>
      <w:hyperlink w:history="0" r:id="rId44"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Приказом</w:t>
        </w:r>
      </w:hyperlink>
      <w:r>
        <w:rPr>
          <w:sz w:val="20"/>
        </w:rPr>
        <w:t xml:space="preserve"> Минвостокразвития России от 24.03.2021 N 46)</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t xml:space="preserve">(п. 5.9 введен </w:t>
      </w:r>
      <w:hyperlink w:history="0" r:id="rId45" w:tooltip="Приказ Минвостокразвития России от 24.03.2021 N 46 &quot;О внесении изменений в приказ Минвостокразвития России от 8 июля 2020 г. N 95 &quot;Об утверждении Положения об Общественном совете при Минвостокразвития России&quot; {КонсультантПлюс}">
        <w:r>
          <w:rPr>
            <w:sz w:val="20"/>
            <w:color w:val="0000ff"/>
          </w:rPr>
          <w:t xml:space="preserve">Приказом</w:t>
        </w:r>
      </w:hyperlink>
      <w:r>
        <w:rPr>
          <w:sz w:val="20"/>
        </w:rPr>
        <w:t xml:space="preserve"> Минвостокразвития России от 24.03.2021 N 46)</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Минвостокразвития России от 08.07.2020 N 95</w:t>
            <w:br/>
            <w:t>(ред. от 25.09.2024)</w:t>
            <w:br/>
            <w:t>"Об утверждении Положения об Общественном совете...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81003&amp;dst=100005" TargetMode = "External"/><Relationship Id="rId9" Type="http://schemas.openxmlformats.org/officeDocument/2006/relationships/hyperlink" Target="https://login.consultant.ru/link/?req=doc&amp;base=LAW&amp;n=528747&amp;dst=100005" TargetMode = "External"/><Relationship Id="rId10" Type="http://schemas.openxmlformats.org/officeDocument/2006/relationships/hyperlink" Target="https://login.consultant.ru/link/?req=doc&amp;base=LAW&amp;n=449631&amp;dst=100142" TargetMode = "External"/><Relationship Id="rId11" Type="http://schemas.openxmlformats.org/officeDocument/2006/relationships/hyperlink" Target="https://login.consultant.ru/link/?req=doc&amp;base=LAW&amp;n=327753&amp;dst=100021" TargetMode = "External"/><Relationship Id="rId12" Type="http://schemas.openxmlformats.org/officeDocument/2006/relationships/hyperlink" Target="https://login.consultant.ru/link/?req=doc&amp;base=LAW&amp;n=491549" TargetMode = "External"/><Relationship Id="rId13" Type="http://schemas.openxmlformats.org/officeDocument/2006/relationships/hyperlink" Target="https://login.consultant.ru/link/?req=doc&amp;base=LAW&amp;n=311238&amp;dst=100005" TargetMode = "External"/><Relationship Id="rId14" Type="http://schemas.openxmlformats.org/officeDocument/2006/relationships/hyperlink" Target="https://login.consultant.ru/link/?req=doc&amp;base=LAW&amp;n=311238&amp;dst=100006" TargetMode = "External"/><Relationship Id="rId15" Type="http://schemas.openxmlformats.org/officeDocument/2006/relationships/hyperlink" Target="https://login.consultant.ru/link/?req=doc&amp;base=LAW&amp;n=381003&amp;dst=100005" TargetMode = "External"/><Relationship Id="rId16" Type="http://schemas.openxmlformats.org/officeDocument/2006/relationships/hyperlink" Target="https://login.consultant.ru/link/?req=doc&amp;base=LAW&amp;n=528747&amp;dst=100005" TargetMode = "External"/><Relationship Id="rId17" Type="http://schemas.openxmlformats.org/officeDocument/2006/relationships/hyperlink" Target="https://login.consultant.ru/link/?req=doc&amp;base=LAW&amp;n=491549" TargetMode = "External"/><Relationship Id="rId18" Type="http://schemas.openxmlformats.org/officeDocument/2006/relationships/hyperlink" Target="https://login.consultant.ru/link/?req=doc&amp;base=LAW&amp;n=2875" TargetMode = "External"/><Relationship Id="rId19" Type="http://schemas.openxmlformats.org/officeDocument/2006/relationships/hyperlink" Target="https://login.consultant.ru/link/?req=doc&amp;base=LAW&amp;n=158273&amp;dst=100007" TargetMode = "External"/><Relationship Id="rId20" Type="http://schemas.openxmlformats.org/officeDocument/2006/relationships/hyperlink" Target="https://login.consultant.ru/link/?req=doc&amp;base=LAW&amp;n=158273&amp;dst=100007" TargetMode = "External"/><Relationship Id="rId21" Type="http://schemas.openxmlformats.org/officeDocument/2006/relationships/hyperlink" Target="https://login.consultant.ru/link/?req=doc&amp;base=LAW&amp;n=158273&amp;dst=100007" TargetMode = "External"/><Relationship Id="rId22" Type="http://schemas.openxmlformats.org/officeDocument/2006/relationships/hyperlink" Target="https://login.consultant.ru/link/?req=doc&amp;base=LAW&amp;n=466000" TargetMode = "External"/><Relationship Id="rId23" Type="http://schemas.openxmlformats.org/officeDocument/2006/relationships/hyperlink" Target="https://login.consultant.ru/link/?req=doc&amp;base=LAW&amp;n=466000" TargetMode = "External"/><Relationship Id="rId24" Type="http://schemas.openxmlformats.org/officeDocument/2006/relationships/hyperlink" Target="https://login.consultant.ru/link/?req=doc&amp;base=LAW&amp;n=449631" TargetMode = "External"/><Relationship Id="rId25" Type="http://schemas.openxmlformats.org/officeDocument/2006/relationships/hyperlink" Target="https://login.consultant.ru/link/?req=doc&amp;base=LAW&amp;n=327753" TargetMode = "External"/><Relationship Id="rId26" Type="http://schemas.openxmlformats.org/officeDocument/2006/relationships/hyperlink" Target="https://login.consultant.ru/link/?req=doc&amp;base=LAW&amp;n=491549" TargetMode = "External"/><Relationship Id="rId27" Type="http://schemas.openxmlformats.org/officeDocument/2006/relationships/hyperlink" Target="https://login.consultant.ru/link/?req=doc&amp;base=LAW&amp;n=517474" TargetMode = "External"/><Relationship Id="rId28" Type="http://schemas.openxmlformats.org/officeDocument/2006/relationships/hyperlink" Target="https://login.consultant.ru/link/?req=doc&amp;base=LAW&amp;n=517474" TargetMode = "External"/><Relationship Id="rId29" Type="http://schemas.openxmlformats.org/officeDocument/2006/relationships/hyperlink" Target="https://login.consultant.ru/link/?req=doc&amp;base=LAW&amp;n=381003&amp;dst=100014" TargetMode = "External"/><Relationship Id="rId30" Type="http://schemas.openxmlformats.org/officeDocument/2006/relationships/hyperlink" Target="https://login.consultant.ru/link/?req=doc&amp;base=LAW&amp;n=449631" TargetMode = "External"/><Relationship Id="rId31" Type="http://schemas.openxmlformats.org/officeDocument/2006/relationships/hyperlink" Target="https://login.consultant.ru/link/?req=doc&amp;base=LAW&amp;n=528747&amp;dst=100009" TargetMode = "External"/><Relationship Id="rId32" Type="http://schemas.openxmlformats.org/officeDocument/2006/relationships/hyperlink" Target="https://login.consultant.ru/link/?req=doc&amp;base=LAW&amp;n=381003&amp;dst=100018" TargetMode = "External"/><Relationship Id="rId33" Type="http://schemas.openxmlformats.org/officeDocument/2006/relationships/hyperlink" Target="https://login.consultant.ru/link/?req=doc&amp;base=LAW&amp;n=381003&amp;dst=100022" TargetMode = "External"/><Relationship Id="rId34" Type="http://schemas.openxmlformats.org/officeDocument/2006/relationships/hyperlink" Target="https://login.consultant.ru/link/?req=doc&amp;base=LAW&amp;n=381003&amp;dst=100026" TargetMode = "External"/><Relationship Id="rId35" Type="http://schemas.openxmlformats.org/officeDocument/2006/relationships/hyperlink" Target="https://login.consultant.ru/link/?req=doc&amp;base=LAW&amp;n=381003&amp;dst=100030" TargetMode = "External"/><Relationship Id="rId36" Type="http://schemas.openxmlformats.org/officeDocument/2006/relationships/hyperlink" Target="https://login.consultant.ru/link/?req=doc&amp;base=LAW&amp;n=528747&amp;dst=100011" TargetMode = "External"/><Relationship Id="rId37" Type="http://schemas.openxmlformats.org/officeDocument/2006/relationships/hyperlink" Target="https://login.consultant.ru/link/?req=doc&amp;base=LAW&amp;n=381003&amp;dst=100034" TargetMode = "External"/><Relationship Id="rId38" Type="http://schemas.openxmlformats.org/officeDocument/2006/relationships/hyperlink" Target="https://login.consultant.ru/link/?req=doc&amp;base=LAW&amp;n=381003&amp;dst=100038" TargetMode = "External"/><Relationship Id="rId39" Type="http://schemas.openxmlformats.org/officeDocument/2006/relationships/hyperlink" Target="https://login.consultant.ru/link/?req=doc&amp;base=LAW&amp;n=381003&amp;dst=100042" TargetMode = "External"/><Relationship Id="rId40" Type="http://schemas.openxmlformats.org/officeDocument/2006/relationships/hyperlink" Target="https://login.consultant.ru/link/?req=doc&amp;base=LAW&amp;n=381003&amp;dst=100046" TargetMode = "External"/><Relationship Id="rId41" Type="http://schemas.openxmlformats.org/officeDocument/2006/relationships/hyperlink" Target="https://login.consultant.ru/link/?req=doc&amp;base=LAW&amp;n=381003&amp;dst=100050" TargetMode = "External"/><Relationship Id="rId42" Type="http://schemas.openxmlformats.org/officeDocument/2006/relationships/hyperlink" Target="https://login.consultant.ru/link/?req=doc&amp;base=LAW&amp;n=381003&amp;dst=100054" TargetMode = "External"/><Relationship Id="rId43" Type="http://schemas.openxmlformats.org/officeDocument/2006/relationships/hyperlink" Target="https://login.consultant.ru/link/?req=doc&amp;base=LAW&amp;n=528747&amp;dst=100024" TargetMode = "External"/><Relationship Id="rId44" Type="http://schemas.openxmlformats.org/officeDocument/2006/relationships/hyperlink" Target="https://login.consultant.ru/link/?req=doc&amp;base=LAW&amp;n=381003&amp;dst=100062" TargetMode = "External"/><Relationship Id="rId45" Type="http://schemas.openxmlformats.org/officeDocument/2006/relationships/hyperlink" Target="https://login.consultant.ru/link/?req=doc&amp;base=LAW&amp;n=381003&amp;dst=10006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Минвостокразвития России от 08.07.2020 N 95
(ред. от 25.09.2024)
"Об утверждении Положения об Общественном совете при Минвостокразвития России"</dc:title>
  <dcterms:created xsi:type="dcterms:W3CDTF">2026-06-28T12:39:21Z</dcterms:created>
</cp:coreProperties>
</file>