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7A475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A475A"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A475A">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A475A" w:rsidRDefault="00000000">
            <w:pPr>
              <w:pStyle w:val="ConsPlusTitlePage0"/>
              <w:jc w:val="center"/>
            </w:pPr>
            <w:r>
              <w:rPr>
                <w:sz w:val="48"/>
              </w:rPr>
              <w:t>Распоряжение Правительства РФ от 07.04.2025 N 830-р</w:t>
            </w:r>
            <w:r>
              <w:rPr>
                <w:sz w:val="48"/>
              </w:rPr>
              <w:br/>
              <w:t>&lt;Об утверждении Стратегии действий в интересах граждан старшего поколения в Российской Федерации до 2030 года&gt;</w:t>
            </w:r>
          </w:p>
        </w:tc>
      </w:tr>
      <w:tr w:rsidR="007A475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A475A"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7A475A" w:rsidRDefault="007A475A">
      <w:pPr>
        <w:pStyle w:val="ConsPlusNormal0"/>
        <w:sectPr w:rsidR="007A475A">
          <w:pgSz w:w="11906" w:h="16838"/>
          <w:pgMar w:top="841" w:right="595" w:bottom="841" w:left="595" w:header="0" w:footer="0" w:gutter="0"/>
          <w:cols w:space="720"/>
          <w:titlePg/>
        </w:sectPr>
      </w:pPr>
    </w:p>
    <w:p w:rsidR="007A475A" w:rsidRDefault="007A475A">
      <w:pPr>
        <w:pStyle w:val="ConsPlusNormal0"/>
        <w:jc w:val="both"/>
        <w:outlineLvl w:val="0"/>
      </w:pPr>
    </w:p>
    <w:p w:rsidR="007A475A" w:rsidRDefault="00000000">
      <w:pPr>
        <w:pStyle w:val="ConsPlusTitle0"/>
        <w:jc w:val="center"/>
        <w:outlineLvl w:val="0"/>
      </w:pPr>
      <w:r>
        <w:t>ПРАВИТЕЛЬСТВО РОССИЙСКОЙ ФЕДЕРАЦИИ</w:t>
      </w:r>
    </w:p>
    <w:p w:rsidR="007A475A" w:rsidRDefault="007A475A">
      <w:pPr>
        <w:pStyle w:val="ConsPlusTitle0"/>
        <w:jc w:val="both"/>
      </w:pPr>
    </w:p>
    <w:p w:rsidR="007A475A" w:rsidRDefault="00000000">
      <w:pPr>
        <w:pStyle w:val="ConsPlusTitle0"/>
        <w:jc w:val="center"/>
      </w:pPr>
      <w:r>
        <w:t>РАСПОРЯЖЕНИЕ</w:t>
      </w:r>
    </w:p>
    <w:p w:rsidR="007A475A" w:rsidRDefault="00000000">
      <w:pPr>
        <w:pStyle w:val="ConsPlusTitle0"/>
        <w:jc w:val="center"/>
      </w:pPr>
      <w:r>
        <w:t>от 7 апреля 2025 г. N 830-р</w:t>
      </w:r>
    </w:p>
    <w:p w:rsidR="007A475A" w:rsidRDefault="007A475A">
      <w:pPr>
        <w:pStyle w:val="ConsPlusNormal0"/>
        <w:jc w:val="both"/>
      </w:pPr>
    </w:p>
    <w:p w:rsidR="007A475A" w:rsidRDefault="00000000">
      <w:pPr>
        <w:pStyle w:val="ConsPlusNormal0"/>
        <w:ind w:firstLine="540"/>
        <w:jc w:val="both"/>
      </w:pPr>
      <w:r>
        <w:t xml:space="preserve">1. Утвердить прилагаемую </w:t>
      </w:r>
      <w:hyperlink w:anchor="P26" w:tooltip="СТРАТЕГИЯ">
        <w:r>
          <w:rPr>
            <w:color w:val="0000FF"/>
          </w:rPr>
          <w:t>Стратегию</w:t>
        </w:r>
      </w:hyperlink>
      <w:r>
        <w:t xml:space="preserve"> действий в интересах граждан старшего поколения в Российской Федерации до 2030 года (далее - Стратегия).</w:t>
      </w:r>
    </w:p>
    <w:p w:rsidR="007A475A" w:rsidRDefault="00000000">
      <w:pPr>
        <w:pStyle w:val="ConsPlusNormal0"/>
        <w:spacing w:before="240"/>
        <w:ind w:firstLine="540"/>
        <w:jc w:val="both"/>
      </w:pPr>
      <w:r>
        <w:t xml:space="preserve">2. Федеральным органам исполнительной власти руководствоваться положениями </w:t>
      </w:r>
      <w:hyperlink w:anchor="P26" w:tooltip="СТРАТЕГИЯ">
        <w:r>
          <w:rPr>
            <w:color w:val="0000FF"/>
          </w:rPr>
          <w:t>Стратегии</w:t>
        </w:r>
      </w:hyperlink>
      <w:r>
        <w:t xml:space="preserve"> при разработке и реализации государственных программ Российской Федерации и других программных документов.</w:t>
      </w:r>
    </w:p>
    <w:p w:rsidR="007A475A" w:rsidRDefault="00000000">
      <w:pPr>
        <w:pStyle w:val="ConsPlusNormal0"/>
        <w:spacing w:before="240"/>
        <w:ind w:firstLine="540"/>
        <w:jc w:val="both"/>
      </w:pPr>
      <w:r>
        <w:t xml:space="preserve">3. Минтруду России совместно с заинтересованными федеральными органами исполнительной власти представить в 6-месячный срок в Правительство Российской Федерации проект плана мероприятий по реализации </w:t>
      </w:r>
      <w:hyperlink w:anchor="P26" w:tooltip="СТРАТЕГИЯ">
        <w:r>
          <w:rPr>
            <w:color w:val="0000FF"/>
          </w:rPr>
          <w:t>Стратегии</w:t>
        </w:r>
      </w:hyperlink>
      <w:r>
        <w:t>.</w:t>
      </w:r>
    </w:p>
    <w:p w:rsidR="007A475A" w:rsidRDefault="00000000">
      <w:pPr>
        <w:pStyle w:val="ConsPlusNormal0"/>
        <w:spacing w:before="240"/>
        <w:ind w:firstLine="540"/>
        <w:jc w:val="both"/>
      </w:pPr>
      <w:r>
        <w:t xml:space="preserve">4. Рекомендовать исполнительным органам субъектов Российской Федерации учитывать положения </w:t>
      </w:r>
      <w:hyperlink w:anchor="P26" w:tooltip="СТРАТЕГИЯ">
        <w:r>
          <w:rPr>
            <w:color w:val="0000FF"/>
          </w:rPr>
          <w:t>Стратегии</w:t>
        </w:r>
      </w:hyperlink>
      <w:r>
        <w:t xml:space="preserve"> при разработке и реализации государственных программ субъектов Российской Федерации и иных программных документов.</w:t>
      </w:r>
    </w:p>
    <w:p w:rsidR="007A475A" w:rsidRDefault="00000000">
      <w:pPr>
        <w:pStyle w:val="ConsPlusNormal0"/>
        <w:spacing w:before="240"/>
        <w:ind w:firstLine="540"/>
        <w:jc w:val="both"/>
      </w:pPr>
      <w:r>
        <w:t xml:space="preserve">5. Установить, что финансовое обеспечение расходов, связанных с реализацией </w:t>
      </w:r>
      <w:hyperlink w:anchor="P26" w:tooltip="СТРАТЕГИЯ">
        <w:r>
          <w:rPr>
            <w:color w:val="0000FF"/>
          </w:rPr>
          <w:t>Стратегии</w:t>
        </w:r>
      </w:hyperlink>
      <w:r>
        <w:t xml:space="preserve">, осуществляется в пределах бюджетных ассигнований, предусмотренных федеральным органам исполнительной власти, принимающим участие в реализации </w:t>
      </w:r>
      <w:hyperlink w:anchor="P26" w:tooltip="СТРАТЕГИЯ">
        <w:r>
          <w:rPr>
            <w:color w:val="0000FF"/>
          </w:rPr>
          <w:t>Стратегии</w:t>
        </w:r>
      </w:hyperlink>
      <w:r>
        <w:t>, в федеральном бюджете на соответствующий финансовый год и плановый период, а также за счет средств внебюджетных источников.</w:t>
      </w:r>
    </w:p>
    <w:p w:rsidR="007A475A" w:rsidRDefault="00000000">
      <w:pPr>
        <w:pStyle w:val="ConsPlusNormal0"/>
        <w:spacing w:before="240"/>
        <w:ind w:firstLine="540"/>
        <w:jc w:val="both"/>
      </w:pPr>
      <w:r>
        <w:t xml:space="preserve">6. Признать утратившим силу </w:t>
      </w:r>
      <w:hyperlink r:id="rId9" w:tooltip="Распоряжение Правительства РФ от 05.02.2016 N 164-р &lt;Об утверждении Стратегии действий в интересах граждан старшего поколения в Российской Федерации до 2025 года&gt; ------------ Утратил силу или отменен {КонсультантПлюс}">
        <w:r>
          <w:rPr>
            <w:color w:val="0000FF"/>
          </w:rPr>
          <w:t>распоряжение</w:t>
        </w:r>
      </w:hyperlink>
      <w:r>
        <w:t xml:space="preserve"> Правительства Российской Федерации от 5 февраля 2016 г. N 164-р (Собрание законодательства Российской Федерации, 2016, N 7, ст. 1017).</w:t>
      </w:r>
    </w:p>
    <w:p w:rsidR="007A475A" w:rsidRDefault="007A475A">
      <w:pPr>
        <w:pStyle w:val="ConsPlusNormal0"/>
        <w:jc w:val="both"/>
      </w:pPr>
    </w:p>
    <w:p w:rsidR="007A475A" w:rsidRDefault="00000000">
      <w:pPr>
        <w:pStyle w:val="ConsPlusNormal0"/>
        <w:jc w:val="right"/>
      </w:pPr>
      <w:r>
        <w:t>Председатель Правительства</w:t>
      </w:r>
    </w:p>
    <w:p w:rsidR="007A475A" w:rsidRDefault="00000000">
      <w:pPr>
        <w:pStyle w:val="ConsPlusNormal0"/>
        <w:jc w:val="right"/>
      </w:pPr>
      <w:r>
        <w:t>Российской Федерации</w:t>
      </w:r>
    </w:p>
    <w:p w:rsidR="007A475A" w:rsidRDefault="00000000">
      <w:pPr>
        <w:pStyle w:val="ConsPlusNormal0"/>
        <w:jc w:val="right"/>
      </w:pPr>
      <w:r>
        <w:t>М.МИШУСТИН</w:t>
      </w:r>
    </w:p>
    <w:p w:rsidR="007A475A" w:rsidRDefault="007A475A">
      <w:pPr>
        <w:pStyle w:val="ConsPlusNormal0"/>
        <w:jc w:val="both"/>
      </w:pPr>
    </w:p>
    <w:p w:rsidR="007A475A" w:rsidRDefault="007A475A">
      <w:pPr>
        <w:pStyle w:val="ConsPlusNormal0"/>
        <w:jc w:val="both"/>
      </w:pPr>
    </w:p>
    <w:p w:rsidR="007A475A" w:rsidRDefault="007A475A">
      <w:pPr>
        <w:pStyle w:val="ConsPlusNormal0"/>
        <w:jc w:val="both"/>
      </w:pPr>
    </w:p>
    <w:p w:rsidR="007A475A" w:rsidRDefault="007A475A">
      <w:pPr>
        <w:pStyle w:val="ConsPlusNormal0"/>
        <w:jc w:val="both"/>
      </w:pPr>
    </w:p>
    <w:p w:rsidR="007A475A" w:rsidRDefault="007A475A">
      <w:pPr>
        <w:pStyle w:val="ConsPlusNormal0"/>
        <w:jc w:val="both"/>
      </w:pPr>
    </w:p>
    <w:p w:rsidR="007A475A" w:rsidRDefault="00000000">
      <w:pPr>
        <w:pStyle w:val="ConsPlusNormal0"/>
        <w:jc w:val="right"/>
        <w:outlineLvl w:val="0"/>
      </w:pPr>
      <w:r>
        <w:t>Утверждена</w:t>
      </w:r>
    </w:p>
    <w:p w:rsidR="007A475A" w:rsidRDefault="00000000">
      <w:pPr>
        <w:pStyle w:val="ConsPlusNormal0"/>
        <w:jc w:val="right"/>
      </w:pPr>
      <w:r>
        <w:t>распоряжением Правительства</w:t>
      </w:r>
    </w:p>
    <w:p w:rsidR="007A475A" w:rsidRDefault="00000000">
      <w:pPr>
        <w:pStyle w:val="ConsPlusNormal0"/>
        <w:jc w:val="right"/>
      </w:pPr>
      <w:r>
        <w:t>Российской Федерации</w:t>
      </w:r>
    </w:p>
    <w:p w:rsidR="007A475A" w:rsidRDefault="00000000">
      <w:pPr>
        <w:pStyle w:val="ConsPlusNormal0"/>
        <w:jc w:val="right"/>
      </w:pPr>
      <w:r>
        <w:t>от 7 апреля 2025 г. N 830-р</w:t>
      </w:r>
    </w:p>
    <w:p w:rsidR="007A475A" w:rsidRDefault="007A475A">
      <w:pPr>
        <w:pStyle w:val="ConsPlusNormal0"/>
        <w:jc w:val="both"/>
      </w:pPr>
    </w:p>
    <w:p w:rsidR="007A475A" w:rsidRDefault="00000000">
      <w:pPr>
        <w:pStyle w:val="ConsPlusTitle0"/>
        <w:jc w:val="center"/>
      </w:pPr>
      <w:bookmarkStart w:id="0" w:name="P26"/>
      <w:bookmarkEnd w:id="0"/>
      <w:r>
        <w:t>СТРАТЕГИЯ</w:t>
      </w:r>
    </w:p>
    <w:p w:rsidR="007A475A" w:rsidRDefault="00000000">
      <w:pPr>
        <w:pStyle w:val="ConsPlusTitle0"/>
        <w:jc w:val="center"/>
      </w:pPr>
      <w:r>
        <w:t>ДЕЙСТВИЙ В ИНТЕРЕСАХ ГРАЖДАН СТАРШЕГО ПОКОЛЕНИЯ В РОССИЙСКОЙ</w:t>
      </w:r>
    </w:p>
    <w:p w:rsidR="007A475A" w:rsidRDefault="00000000">
      <w:pPr>
        <w:pStyle w:val="ConsPlusTitle0"/>
        <w:jc w:val="center"/>
      </w:pPr>
      <w:r>
        <w:t>ФЕДЕРАЦИИ ДО 2030 ГОДА</w:t>
      </w:r>
    </w:p>
    <w:p w:rsidR="007A475A" w:rsidRDefault="007A475A">
      <w:pPr>
        <w:pStyle w:val="ConsPlusNormal0"/>
        <w:jc w:val="both"/>
      </w:pPr>
    </w:p>
    <w:p w:rsidR="007A475A" w:rsidRDefault="00000000">
      <w:pPr>
        <w:pStyle w:val="ConsPlusTitle0"/>
        <w:jc w:val="center"/>
        <w:outlineLvl w:val="1"/>
      </w:pPr>
      <w:r>
        <w:t>I. Общие положения</w:t>
      </w:r>
    </w:p>
    <w:p w:rsidR="007A475A" w:rsidRDefault="007A475A">
      <w:pPr>
        <w:pStyle w:val="ConsPlusNormal0"/>
        <w:jc w:val="both"/>
      </w:pPr>
    </w:p>
    <w:p w:rsidR="007A475A" w:rsidRDefault="00000000">
      <w:pPr>
        <w:pStyle w:val="ConsPlusNormal0"/>
        <w:ind w:firstLine="540"/>
        <w:jc w:val="both"/>
      </w:pPr>
      <w:r>
        <w:t>Стратегия действий в интересах граждан старшего поколения в Российской Федерации до 2030 года (далее - Стратегия) является документом стратегического планирования, определяющим основные направления государственной политики в отношении граждан старшего поколения.</w:t>
      </w:r>
    </w:p>
    <w:p w:rsidR="007A475A" w:rsidRDefault="00000000">
      <w:pPr>
        <w:pStyle w:val="ConsPlusNormal0"/>
        <w:spacing w:before="240"/>
        <w:ind w:firstLine="540"/>
        <w:jc w:val="both"/>
      </w:pPr>
      <w:r>
        <w:t>Стратегия направлена на консолидацию усилий федеральных органов государственной власти, органов государственной власти субъектов Российской Федерации, органов местного самоуправления, научного, делового, экспертного сообщества, некоммерческих организаций и иных общественных организаций в интересах граждан старшего поколения.</w:t>
      </w:r>
    </w:p>
    <w:p w:rsidR="007A475A" w:rsidRDefault="00000000">
      <w:pPr>
        <w:pStyle w:val="ConsPlusNormal0"/>
        <w:spacing w:before="240"/>
        <w:ind w:firstLine="540"/>
        <w:jc w:val="both"/>
      </w:pPr>
      <w:r>
        <w:t>Для целей Стратегии с учетом особенностей продолжительности жизни, состояния здоровья и пенсионной системы к гражданам старшего поколения условно относятся:</w:t>
      </w:r>
    </w:p>
    <w:p w:rsidR="007A475A" w:rsidRDefault="00000000">
      <w:pPr>
        <w:pStyle w:val="ConsPlusNormal0"/>
        <w:spacing w:before="240"/>
        <w:ind w:firstLine="540"/>
        <w:jc w:val="both"/>
      </w:pPr>
      <w:r>
        <w:t>граждане с 60 до 64 лет - это достаточно активные в экономическом и социальном плане люди, продолжающие осуществлять трудовую деятельность;</w:t>
      </w:r>
    </w:p>
    <w:p w:rsidR="007A475A" w:rsidRDefault="00000000">
      <w:pPr>
        <w:pStyle w:val="ConsPlusNormal0"/>
        <w:spacing w:before="240"/>
        <w:ind w:firstLine="540"/>
        <w:jc w:val="both"/>
      </w:pPr>
      <w:r>
        <w:t>граждане с 65 лет до 80 лет - это, как правило, люди менее активные, многим из которых требуются медицинская помощь и социальные услуги;</w:t>
      </w:r>
    </w:p>
    <w:p w:rsidR="007A475A" w:rsidRDefault="00000000">
      <w:pPr>
        <w:pStyle w:val="ConsPlusNormal0"/>
        <w:spacing w:before="240"/>
        <w:ind w:firstLine="540"/>
        <w:jc w:val="both"/>
      </w:pPr>
      <w:r>
        <w:t>граждане старше 80 лет - это, как правило, люди, имеющие множественные проблемы со здоровьем и зачастую нуждающиеся в уходе и помощи.</w:t>
      </w:r>
    </w:p>
    <w:p w:rsidR="007A475A" w:rsidRDefault="00000000">
      <w:pPr>
        <w:pStyle w:val="ConsPlusNormal0"/>
        <w:spacing w:before="240"/>
        <w:ind w:firstLine="540"/>
        <w:jc w:val="both"/>
      </w:pPr>
      <w:r>
        <w:t>Такая градация является условной, так как граждане старшего поколения в любом возрасте могут быть физически и социально активными либо нуждающимися в уходе и помощи, материально обеспеченными либо нуждающимися в финансовой поддержке, осуществляющими трудовую деятельность либо нет, проживающими в семье, получающими помощь от родственников либо одинокими, имеющими либо не имеющими инвалидность. Меры в отношении таких граждан должны быть дифференцированы в зависимости от потенциала и потребностей различных возрастных групп граждан старшего поколения.</w:t>
      </w:r>
    </w:p>
    <w:p w:rsidR="007A475A" w:rsidRDefault="00000000">
      <w:pPr>
        <w:pStyle w:val="ConsPlusNormal0"/>
        <w:spacing w:before="240"/>
        <w:ind w:firstLine="540"/>
        <w:jc w:val="both"/>
      </w:pPr>
      <w:r>
        <w:t>Направления реализации Стратегии нацелены на граждан старшего поколения различных возрастных групп независимо от места их проживания, активности в обществе, нуждаемости в помощи и поддержке, в интересах их семей и лиц, обеспечивающих им поддержку и уход, а также в интересах юридических лиц, оказывающих помощь гражданам старшего поколения.</w:t>
      </w:r>
    </w:p>
    <w:p w:rsidR="007A475A" w:rsidRDefault="00000000">
      <w:pPr>
        <w:pStyle w:val="ConsPlusNormal0"/>
        <w:spacing w:before="240"/>
        <w:ind w:firstLine="540"/>
        <w:jc w:val="both"/>
      </w:pPr>
      <w:r>
        <w:t>Правовую основу Стратегии составляют:</w:t>
      </w:r>
    </w:p>
    <w:p w:rsidR="007A475A" w:rsidRDefault="00000000">
      <w:pPr>
        <w:pStyle w:val="ConsPlusNormal0"/>
        <w:spacing w:before="240"/>
        <w:ind w:firstLine="540"/>
        <w:jc w:val="both"/>
      </w:pP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7A475A" w:rsidRDefault="00000000">
      <w:pPr>
        <w:pStyle w:val="ConsPlusNormal0"/>
        <w:spacing w:before="240"/>
        <w:ind w:firstLine="540"/>
        <w:jc w:val="both"/>
      </w:pPr>
      <w:r>
        <w:t xml:space="preserve">Федеральный конституционный </w:t>
      </w:r>
      <w:hyperlink r:id="rId11" w:tooltip="Федеральный конституционный закон от 06.11.2020 N 4-ФКЗ &quot;О Правительстве Российской Федерации&quot; {КонсультантПлюс}">
        <w:r>
          <w:rPr>
            <w:color w:val="0000FF"/>
          </w:rPr>
          <w:t>закон</w:t>
        </w:r>
      </w:hyperlink>
      <w:r>
        <w:t xml:space="preserve"> "О Правительстве Российской Федерации";</w:t>
      </w:r>
    </w:p>
    <w:p w:rsidR="007A475A" w:rsidRDefault="00000000">
      <w:pPr>
        <w:pStyle w:val="ConsPlusNormal0"/>
        <w:spacing w:before="240"/>
        <w:ind w:firstLine="540"/>
        <w:jc w:val="both"/>
      </w:pPr>
      <w:r>
        <w:t xml:space="preserve">Федеральный </w:t>
      </w:r>
      <w:hyperlink r:id="rId12"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закон</w:t>
        </w:r>
      </w:hyperlink>
      <w:r>
        <w:t xml:space="preserve"> "О государственном пенсионном обеспечении в Российской Федерации";</w:t>
      </w:r>
    </w:p>
    <w:p w:rsidR="007A475A" w:rsidRDefault="00000000">
      <w:pPr>
        <w:pStyle w:val="ConsPlusNormal0"/>
        <w:spacing w:before="240"/>
        <w:ind w:firstLine="540"/>
        <w:jc w:val="both"/>
      </w:pPr>
      <w:r>
        <w:t xml:space="preserve">Федеральный </w:t>
      </w:r>
      <w:hyperlink r:id="rId13" w:tooltip="Федеральный закон от 28.12.2013 N 400-ФЗ (ред. от 28.02.2025) &quot;О страховых пенсиях&quot; {КонсультантПлюс}">
        <w:r>
          <w:rPr>
            <w:color w:val="0000FF"/>
          </w:rPr>
          <w:t>закон</w:t>
        </w:r>
      </w:hyperlink>
      <w:r>
        <w:t xml:space="preserve"> "О страховых пенсиях";</w:t>
      </w:r>
    </w:p>
    <w:p w:rsidR="007A475A" w:rsidRDefault="00000000">
      <w:pPr>
        <w:pStyle w:val="ConsPlusNormal0"/>
        <w:spacing w:before="240"/>
        <w:ind w:firstLine="540"/>
        <w:jc w:val="both"/>
      </w:pPr>
      <w:r>
        <w:t xml:space="preserve">Федеральный </w:t>
      </w:r>
      <w:hyperlink r:id="rId1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color w:val="0000FF"/>
          </w:rPr>
          <w:t>закон</w:t>
        </w:r>
      </w:hyperlink>
      <w:r>
        <w:t xml:space="preserve"> "Об основах социального обслуживания граждан в Российской Федерации";</w:t>
      </w:r>
    </w:p>
    <w:p w:rsidR="007A475A" w:rsidRDefault="00000000">
      <w:pPr>
        <w:pStyle w:val="ConsPlusNormal0"/>
        <w:spacing w:before="240"/>
        <w:ind w:firstLine="540"/>
        <w:jc w:val="both"/>
      </w:pPr>
      <w:r>
        <w:t xml:space="preserve">Федеральный </w:t>
      </w:r>
      <w:hyperlink r:id="rId15" w:tooltip="Федеральный закон от 28.06.2014 N 172-ФЗ (ред. от 13.07.2024) &quot;О стратегическом планировании в Российской Федерации&quot; {КонсультантПлюс}">
        <w:r>
          <w:rPr>
            <w:color w:val="0000FF"/>
          </w:rPr>
          <w:t>закон</w:t>
        </w:r>
      </w:hyperlink>
      <w:r>
        <w:t xml:space="preserve"> "О стратегическом планировании в Российской Федерации";</w:t>
      </w:r>
    </w:p>
    <w:p w:rsidR="007A475A" w:rsidRDefault="00000000">
      <w:pPr>
        <w:pStyle w:val="ConsPlusNormal0"/>
        <w:spacing w:before="240"/>
        <w:ind w:firstLine="540"/>
        <w:jc w:val="both"/>
      </w:pPr>
      <w:hyperlink r:id="rId16" w:tooltip="Указ Президента РФ от 09.11.2022 N 809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Указ</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rsidR="007A475A" w:rsidRDefault="00000000">
      <w:pPr>
        <w:pStyle w:val="ConsPlusNormal0"/>
        <w:spacing w:before="240"/>
        <w:ind w:firstLine="540"/>
        <w:jc w:val="both"/>
      </w:pPr>
      <w:hyperlink r:id="rId17"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Указ</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rsidR="007A475A" w:rsidRDefault="00000000">
      <w:pPr>
        <w:pStyle w:val="ConsPlusNormal0"/>
        <w:spacing w:before="240"/>
        <w:ind w:firstLine="540"/>
        <w:jc w:val="both"/>
      </w:pPr>
      <w:r>
        <w:t>иные нормативные правовые акты Российской Федерации, регулирующие вопросы качества жизни и правового положения граждан старшего поколения.</w:t>
      </w:r>
    </w:p>
    <w:p w:rsidR="007A475A" w:rsidRDefault="00000000">
      <w:pPr>
        <w:pStyle w:val="ConsPlusNormal0"/>
        <w:spacing w:before="240"/>
        <w:ind w:firstLine="540"/>
        <w:jc w:val="both"/>
      </w:pPr>
      <w:r>
        <w:t>При разработке Стратегии учтены:</w:t>
      </w:r>
    </w:p>
    <w:p w:rsidR="007A475A" w:rsidRDefault="00000000">
      <w:pPr>
        <w:pStyle w:val="ConsPlusNormal0"/>
        <w:spacing w:before="240"/>
        <w:ind w:firstLine="540"/>
        <w:jc w:val="both"/>
      </w:pPr>
      <w:r>
        <w:t>Мадридский международный план действий по проблемам старения 2002 года;</w:t>
      </w:r>
    </w:p>
    <w:p w:rsidR="007A475A" w:rsidRDefault="00000000">
      <w:pPr>
        <w:pStyle w:val="ConsPlusNormal0"/>
        <w:spacing w:before="240"/>
        <w:ind w:firstLine="540"/>
        <w:jc w:val="both"/>
      </w:pPr>
      <w:r>
        <w:t>Региональная стратегия осуществления Мадридского международного плана действий по проблемам старения Европейской экономической комиссии Организации Объединенных Наций 2002 года;</w:t>
      </w:r>
    </w:p>
    <w:p w:rsidR="007A475A" w:rsidRDefault="00000000">
      <w:pPr>
        <w:pStyle w:val="ConsPlusNormal0"/>
        <w:spacing w:before="240"/>
        <w:ind w:firstLine="540"/>
        <w:jc w:val="both"/>
      </w:pPr>
      <w:hyperlink r:id="rId18" w:tooltip="Указ Президента РФ от 02.07.2021 N 400 &quot;О Стратегии национальной безопасности Российской Федерации&quot; {КонсультантПлюс}">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w:t>
      </w:r>
    </w:p>
    <w:p w:rsidR="007A475A" w:rsidRDefault="00000000">
      <w:pPr>
        <w:pStyle w:val="ConsPlusNormal0"/>
        <w:spacing w:before="240"/>
        <w:ind w:firstLine="540"/>
        <w:jc w:val="both"/>
      </w:pPr>
      <w:hyperlink r:id="rId19" w:tooltip="Распоряжение Правительства РФ от 25.12.2012 N 2524-р (ред. от 24.10.2018) &lt;Об утверждении Стратегии долгосрочного развития пенсионной системы Российской Федерации&gt; {КонсультантПлюс}">
        <w:r>
          <w:rPr>
            <w:color w:val="0000FF"/>
          </w:rPr>
          <w:t>Стратегия</w:t>
        </w:r>
      </w:hyperlink>
      <w:r>
        <w:t xml:space="preserve"> долгосрочного развития пенсионной системы Российской Федерации, утвержденная распоряжением Правительства Российской Федерации от 25 декабря 2012 г. N 2524-р;</w:t>
      </w:r>
    </w:p>
    <w:p w:rsidR="007A475A" w:rsidRDefault="00000000">
      <w:pPr>
        <w:pStyle w:val="ConsPlusNormal0"/>
        <w:spacing w:before="240"/>
        <w:ind w:firstLine="540"/>
        <w:jc w:val="both"/>
      </w:pPr>
      <w:hyperlink r:id="rId20" w:tooltip="Распоряжение Правительства РФ от 02.02.2015 N 151-р (ред. от 13.01.2017) &lt;Об утверждении Стратегии устойчивого развития сельских территорий Российской Федерации на период до 2030 года&gt; {КонсультантПлюс}">
        <w:r>
          <w:rPr>
            <w:color w:val="0000FF"/>
          </w:rPr>
          <w:t>Стратегия</w:t>
        </w:r>
      </w:hyperlink>
      <w:r>
        <w:t xml:space="preserve">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 февраля 2015 г. N 151-р;</w:t>
      </w:r>
    </w:p>
    <w:p w:rsidR="007A475A" w:rsidRDefault="00000000">
      <w:pPr>
        <w:pStyle w:val="ConsPlusNormal0"/>
        <w:spacing w:before="240"/>
        <w:ind w:firstLine="540"/>
        <w:jc w:val="both"/>
      </w:pPr>
      <w:hyperlink r:id="rId21" w:tooltip="Распоряжение Правительства РФ от 20.09.2019 N 2129-р (ред. от 29.05.2025) &lt;Об утверждении Стратегии развития туризма в Российской Федерации на период до 2035 года&gt; {КонсультантПлюс}">
        <w:r>
          <w:rPr>
            <w:color w:val="0000FF"/>
          </w:rPr>
          <w:t>Стратегия</w:t>
        </w:r>
      </w:hyperlink>
      <w:r>
        <w:t xml:space="preserve"> развития туризма в Российской Федерации на период до 2035 года, утвержденная распоряжением Правительства Российской Федерации от 20 сентября 2019 г. N 2129-р;</w:t>
      </w:r>
    </w:p>
    <w:p w:rsidR="007A475A" w:rsidRDefault="00000000">
      <w:pPr>
        <w:pStyle w:val="ConsPlusNormal0"/>
        <w:spacing w:before="240"/>
        <w:ind w:firstLine="540"/>
        <w:jc w:val="both"/>
      </w:pPr>
      <w:hyperlink r:id="rId22" w:tooltip="Распоряжение Правительства РФ от 24.11.2020 N 3081-р (ред. от 17.12.2024) &lt;Об утверждении Стратегии развития физической культуры и спорта в Российской Федерации на период до 2030 года&gt; {КонсультантПлюс}">
        <w:r>
          <w:rPr>
            <w:color w:val="0000FF"/>
          </w:rPr>
          <w:t>Стратегия</w:t>
        </w:r>
      </w:hyperlink>
      <w:r>
        <w:t xml:space="preserve"> развития физической культуры и спорта в Российской Федерации на период до 2030 года, утвержденная распоряжением Правительства Российской Федерации от 24 ноября 2020 г. N 3081-р;</w:t>
      </w:r>
    </w:p>
    <w:p w:rsidR="007A475A" w:rsidRDefault="00000000">
      <w:pPr>
        <w:pStyle w:val="ConsPlusNormal0"/>
        <w:spacing w:before="240"/>
        <w:ind w:firstLine="540"/>
        <w:jc w:val="both"/>
      </w:pPr>
      <w:hyperlink r:id="rId23"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color w:val="0000FF"/>
          </w:rPr>
          <w:t>Концепция</w:t>
        </w:r>
      </w:hyperlink>
      <w:r>
        <w:t xml:space="preserve"> развития в Российской Федерации системы комплексной реабилитации и абилитации инвалидов, в том числе детей-инвалидов, на период до 2025 года, утвержденная распоряжением Правительства Российской Федерации от 18 декабря 2021 г. N 3711-р;</w:t>
      </w:r>
    </w:p>
    <w:p w:rsidR="007A475A" w:rsidRDefault="00000000">
      <w:pPr>
        <w:pStyle w:val="ConsPlusNormal0"/>
        <w:spacing w:before="240"/>
        <w:ind w:firstLine="540"/>
        <w:jc w:val="both"/>
      </w:pPr>
      <w:r>
        <w:t xml:space="preserve">Национальная </w:t>
      </w:r>
      <w:hyperlink r:id="rId24" w:tooltip="Распоряжение Правительства РФ от 29.12.2022 N 4356-р &lt;Об утверждении Национальной стратегии действий в интересах женщин на 2023 - 2030 годы&gt; {КонсультантПлюс}">
        <w:r>
          <w:rPr>
            <w:color w:val="0000FF"/>
          </w:rPr>
          <w:t>стратегия</w:t>
        </w:r>
      </w:hyperlink>
      <w:r>
        <w:t xml:space="preserve"> действий в интересах женщин на 2023 - 2030 годы, утвержденная распоряжением Правительства Российской Федерации от 29 декабря 2022 г. N 4356-р;</w:t>
      </w:r>
    </w:p>
    <w:p w:rsidR="007A475A" w:rsidRDefault="00000000">
      <w:pPr>
        <w:pStyle w:val="ConsPlusNormal0"/>
        <w:spacing w:before="240"/>
        <w:ind w:firstLine="540"/>
        <w:jc w:val="both"/>
      </w:pPr>
      <w:hyperlink r:id="rId25" w:tooltip="Распоряжение Правительства РФ от 24.10.2023 N 2958-р &lt;Об утверждении Стратегии повышения финансовой грамотности и формирования финансовой культуры до 2030 года&gt; {КонсультантПлюс}">
        <w:r>
          <w:rPr>
            <w:color w:val="0000FF"/>
          </w:rPr>
          <w:t>Стратегия</w:t>
        </w:r>
      </w:hyperlink>
      <w:r>
        <w:t xml:space="preserve"> повышения финансовой грамотности и формирования финансовой культуры до 2030 года, утвержденная распоряжением Правительства Российской Федерации от 24 октября 2023 г. N 2958-р.</w:t>
      </w:r>
    </w:p>
    <w:p w:rsidR="007A475A" w:rsidRDefault="007A475A">
      <w:pPr>
        <w:pStyle w:val="ConsPlusNormal0"/>
        <w:jc w:val="both"/>
      </w:pPr>
    </w:p>
    <w:p w:rsidR="007A475A" w:rsidRDefault="00000000">
      <w:pPr>
        <w:pStyle w:val="ConsPlusTitle0"/>
        <w:jc w:val="center"/>
        <w:outlineLvl w:val="1"/>
      </w:pPr>
      <w:r>
        <w:t>II. Оценка текущей ситуации в сфере политики в отношении</w:t>
      </w:r>
    </w:p>
    <w:p w:rsidR="007A475A" w:rsidRDefault="00000000">
      <w:pPr>
        <w:pStyle w:val="ConsPlusTitle0"/>
        <w:jc w:val="center"/>
      </w:pPr>
      <w:r>
        <w:t>граждан старшего поколения</w:t>
      </w:r>
    </w:p>
    <w:p w:rsidR="007A475A" w:rsidRDefault="007A475A">
      <w:pPr>
        <w:pStyle w:val="ConsPlusNormal0"/>
        <w:jc w:val="both"/>
      </w:pPr>
    </w:p>
    <w:p w:rsidR="007A475A" w:rsidRDefault="00000000">
      <w:pPr>
        <w:pStyle w:val="ConsPlusTitle0"/>
        <w:jc w:val="center"/>
        <w:outlineLvl w:val="2"/>
      </w:pPr>
      <w:r>
        <w:t>1. Демографическая ситуация</w:t>
      </w:r>
    </w:p>
    <w:p w:rsidR="007A475A" w:rsidRDefault="007A475A">
      <w:pPr>
        <w:pStyle w:val="ConsPlusNormal0"/>
        <w:jc w:val="both"/>
      </w:pPr>
    </w:p>
    <w:p w:rsidR="007A475A" w:rsidRDefault="00000000">
      <w:pPr>
        <w:pStyle w:val="ConsPlusNormal0"/>
        <w:ind w:firstLine="540"/>
        <w:jc w:val="both"/>
      </w:pPr>
      <w:r>
        <w:t>Социально-экономическое развитие Российской Федерации сопровождается постепенным старением населения, выражающимся в увеличении абсолютной численности и доли граждан старшего поколения в населении страны. Если на начало 1990 года доля граждан в возрасте 55 лет и старше составляла 21,1 процента, то в 2015 году - уже 27,3 процента, в 2020 году - 29,4 процента, а в 2024 году - 30 процентов.</w:t>
      </w:r>
    </w:p>
    <w:p w:rsidR="007A475A" w:rsidRDefault="00000000">
      <w:pPr>
        <w:pStyle w:val="ConsPlusNormal0"/>
        <w:spacing w:before="240"/>
        <w:ind w:firstLine="540"/>
        <w:jc w:val="both"/>
      </w:pPr>
      <w:r>
        <w:t>До 2019 года в Российской Федерации наблюдалось увеличение абсолютной численности граждан старше трудоспособного возраста. Численность этой возрастной группы с 1 января 2016 г. по 1 января 2019 г. выросла с 36 млн. человек до 38,2 млн. человек. Постепенное повышение пенсионного возраста с января 2019 г. и пандемия новой коронавирусной инфекции (COVID-19) (далее - пандемия) временно прервали указанную тенденцию увеличения абсолютной численности граждан старше трудоспособного возраста. На 1 января 2024 г. численность граждан старше трудоспособного возраста составила 34,6 млн. человек.</w:t>
      </w:r>
    </w:p>
    <w:p w:rsidR="007A475A" w:rsidRDefault="00000000">
      <w:pPr>
        <w:pStyle w:val="ConsPlusNormal0"/>
        <w:spacing w:before="240"/>
        <w:ind w:firstLine="540"/>
        <w:jc w:val="both"/>
      </w:pPr>
      <w:r>
        <w:t>Аналогичная динамика характерна и для показателя доли граждан старше трудоспособного возраста в населении страны. Зафиксировано увеличение значений этого показателя с 24,5 процента в 2016 году до 25,8 процента в 2019 году, а затем его снижение до 23,7 процента на начало 2024 года.</w:t>
      </w:r>
    </w:p>
    <w:p w:rsidR="007A475A" w:rsidRDefault="00000000">
      <w:pPr>
        <w:pStyle w:val="ConsPlusNormal0"/>
        <w:spacing w:before="240"/>
        <w:ind w:firstLine="540"/>
        <w:jc w:val="both"/>
      </w:pPr>
      <w:r>
        <w:t>По данным среднего варианта прогноза Федеральной службы государственной статистики, с учетом продолжающегося повышения пенсионного возраста к 2030 году доля граждан старше трудоспособного возраста в Российской Федерации снизится до 23 процентов, а численность граждан старше трудоспособного возраста сократится до 32,9 млн. человек.</w:t>
      </w:r>
    </w:p>
    <w:p w:rsidR="007A475A" w:rsidRDefault="00000000">
      <w:pPr>
        <w:pStyle w:val="ConsPlusNormal0"/>
        <w:spacing w:before="240"/>
        <w:ind w:firstLine="540"/>
        <w:jc w:val="both"/>
      </w:pPr>
      <w:r>
        <w:t>Сохраняется гендерная диспропорция среди граждан старшего поколения. На начало 2024 года на 1000 мужчин в возрасте 65 лет и старше приходилось 1869 женщин в возрасте 65 лет и старше. Как следствие, в населении граждан старшего поколения высока доля одиноко проживающих женщин.</w:t>
      </w:r>
    </w:p>
    <w:p w:rsidR="007A475A" w:rsidRDefault="00000000">
      <w:pPr>
        <w:pStyle w:val="ConsPlusNormal0"/>
        <w:spacing w:before="240"/>
        <w:ind w:firstLine="540"/>
        <w:jc w:val="both"/>
      </w:pPr>
      <w:r>
        <w:t>Сложившаяся демографическая ситуация и перспективы ее развития ставят новые цели и задачи перед экономикой, государством и обществом, направленные не только на обеспечение основных потребностей граждан старшего поколения для поддержания высокого качества их жизнедеятельности, но и на создание условий для их активного участия в политической, социальной и иной сферах деятельности общества.</w:t>
      </w:r>
    </w:p>
    <w:p w:rsidR="007A475A" w:rsidRDefault="007A475A">
      <w:pPr>
        <w:pStyle w:val="ConsPlusNormal0"/>
        <w:jc w:val="both"/>
      </w:pPr>
    </w:p>
    <w:p w:rsidR="007A475A" w:rsidRDefault="00000000">
      <w:pPr>
        <w:pStyle w:val="ConsPlusTitle0"/>
        <w:jc w:val="center"/>
        <w:outlineLvl w:val="2"/>
      </w:pPr>
      <w:r>
        <w:t>2. Укрепление в обществе ценности многопоколенной семьи,</w:t>
      </w:r>
    </w:p>
    <w:p w:rsidR="007A475A" w:rsidRDefault="00000000">
      <w:pPr>
        <w:pStyle w:val="ConsPlusTitle0"/>
        <w:jc w:val="center"/>
      </w:pPr>
      <w:r>
        <w:t>уважительного отношения к старшему поколению</w:t>
      </w:r>
    </w:p>
    <w:p w:rsidR="007A475A" w:rsidRDefault="007A475A">
      <w:pPr>
        <w:pStyle w:val="ConsPlusNormal0"/>
        <w:jc w:val="both"/>
      </w:pPr>
    </w:p>
    <w:p w:rsidR="007A475A" w:rsidRDefault="00000000">
      <w:pPr>
        <w:pStyle w:val="ConsPlusNormal0"/>
        <w:ind w:firstLine="540"/>
        <w:jc w:val="both"/>
      </w:pPr>
      <w:r>
        <w:t>Восприятие граждан старшего поколения в обществе во многом определяется характеристиками их отношений с представителями младшего поколения. Наличие межпоколенных связей, прежде всего связей между гражданами старшего поколения и их детьми и внуками, предотвращает или сглаживает возможные негативные последствия вынужденного одиночества граждан старшего поколения, что способствует поддержанию физического здоровья, социального, эмоционального и психологического самочувствия таких граждан.</w:t>
      </w:r>
    </w:p>
    <w:p w:rsidR="007A475A" w:rsidRDefault="00000000">
      <w:pPr>
        <w:pStyle w:val="ConsPlusNormal0"/>
        <w:spacing w:before="240"/>
        <w:ind w:firstLine="540"/>
        <w:jc w:val="both"/>
      </w:pPr>
      <w:r>
        <w:t>Одновременно с этим укрепление межпоколенных связей играет важную роль в поддержании стабильности общества, аккумулировании человеческого и социального капитала, сохранении традиций и культуры. Преемственность поколений и наставничество имеют ценность как для граждан старшего поколения, так и для детей, молодежи и лиц среднего возраста.</w:t>
      </w:r>
    </w:p>
    <w:p w:rsidR="007A475A" w:rsidRDefault="00000000">
      <w:pPr>
        <w:pStyle w:val="ConsPlusNormal0"/>
        <w:spacing w:before="240"/>
        <w:ind w:firstLine="540"/>
        <w:jc w:val="both"/>
      </w:pPr>
      <w:r>
        <w:t>В Российской Федерации основным инструментом межпоколенческой заботы традиционно является семья. Большую роль играют поддержка гражданина старшего поколения членами его семьи и вклад самих граждан старшего поколения в заботу о младшем поколении.</w:t>
      </w:r>
    </w:p>
    <w:p w:rsidR="007A475A" w:rsidRDefault="00000000">
      <w:pPr>
        <w:pStyle w:val="ConsPlusNormal0"/>
        <w:spacing w:before="240"/>
        <w:ind w:firstLine="540"/>
        <w:jc w:val="both"/>
      </w:pPr>
      <w:r>
        <w:t>По данным Комплексного наблюдения условий жизни населения Федеральной службы государственной статистики, в 2018 году 15,1 процента граждан в возрасте 55 лет и старше были вовлечены в ежедневные занятия по уходу за детьми (своими или чужими) без оплаты, к 2020 году этот показатель вырос до 31,9 процента, а в 2022 году составил 30,7 процента.</w:t>
      </w:r>
    </w:p>
    <w:p w:rsidR="007A475A" w:rsidRDefault="00000000">
      <w:pPr>
        <w:pStyle w:val="ConsPlusNormal0"/>
        <w:spacing w:before="240"/>
        <w:ind w:firstLine="540"/>
        <w:jc w:val="both"/>
      </w:pPr>
      <w:r>
        <w:t>Граждане старшего поколения по различным причинам не всегда могут рассчитывать на необходимую им помощь и поддержку со стороны членов своей семьи. По оценкам Комплексного наблюдения условий жизни населения Федеральной службы государственной статистики, в 2022 году 94,2 процента россиян в возрасте 55 лет и старше имели в своем близком окружении человека, с которым они могли обсуждать вопросы личного характера, однако значительная часть граждан старшего поколения проживает одиноко. По данным Всероссийской переписи населения 2020 года, 11,8 млн. (42,6 процента) частных домохозяйств, состоящих из одного человека, - это граждане старше трудоспособного возраста.</w:t>
      </w:r>
    </w:p>
    <w:p w:rsidR="007A475A" w:rsidRDefault="00000000">
      <w:pPr>
        <w:pStyle w:val="ConsPlusNormal0"/>
        <w:spacing w:before="240"/>
        <w:ind w:firstLine="540"/>
        <w:jc w:val="both"/>
      </w:pPr>
      <w:r>
        <w:t>В связи с этим в Российской Федерации необходимо проводить мероприятия, направленные на формирование уважительного и заботливого отношения к старшему поколению в обществе, повышение заинтересованности членов семьи, в том числе проживающих отдельно, в оказании помощи гражданам старшего поколения, пропаганду поддержки таких людей со стороны их родственников или ближайшего социального окружения, укрепление их семейных связей.</w:t>
      </w:r>
    </w:p>
    <w:p w:rsidR="007A475A" w:rsidRDefault="00000000">
      <w:pPr>
        <w:pStyle w:val="ConsPlusNormal0"/>
        <w:spacing w:before="240"/>
        <w:ind w:firstLine="540"/>
        <w:jc w:val="both"/>
      </w:pPr>
      <w:r>
        <w:t>В 2024 году во всех субъектах Российской Федерации проведена Всероссийская неделя правовой помощи по вопросам защиты интересов семьи, на которой более 22 тыс. пенсионеров и граждан предпенсионного возраста смогли получить консультации по интересующим их правовым вопросам. Целями данной акции являются укрепление традиционных российских духовно-нравственных ценностей, правовое просвещение и информирование граждан.</w:t>
      </w:r>
    </w:p>
    <w:p w:rsidR="007A475A" w:rsidRDefault="00000000">
      <w:pPr>
        <w:pStyle w:val="ConsPlusNormal0"/>
        <w:spacing w:before="240"/>
        <w:ind w:firstLine="540"/>
        <w:jc w:val="both"/>
      </w:pPr>
      <w:r>
        <w:t>Признание заслуг и востребованность опыта граждан старшего поколения, а также уважительное отношение к таким гражданам - важные компоненты устойчивости социально-экономического развития страны и формирования образа благополучного старения как образа будущего каждого человека. Необходимо осуществлять мероприятия по преодолению негативных стереотипов, касающихся старости, и проявлений насилия и дискриминации по отношению к гражданам старшего поколения, а также по формированию благоприятной окружающей среды, способствующей активному долголетию, развитию форм интеграции граждан старшего поколения в жизнь общества.</w:t>
      </w:r>
    </w:p>
    <w:p w:rsidR="007A475A" w:rsidRDefault="007A475A">
      <w:pPr>
        <w:pStyle w:val="ConsPlusNormal0"/>
        <w:jc w:val="both"/>
      </w:pPr>
    </w:p>
    <w:p w:rsidR="007A475A" w:rsidRDefault="00000000">
      <w:pPr>
        <w:pStyle w:val="ConsPlusTitle0"/>
        <w:jc w:val="center"/>
        <w:outlineLvl w:val="2"/>
      </w:pPr>
      <w:r>
        <w:t>3. Охрана здоровья граждан старшего поколения,</w:t>
      </w:r>
    </w:p>
    <w:p w:rsidR="007A475A" w:rsidRDefault="00000000">
      <w:pPr>
        <w:pStyle w:val="ConsPlusTitle0"/>
        <w:jc w:val="center"/>
      </w:pPr>
      <w:r>
        <w:t>профилактика заболеваний и факторов риска их развития,</w:t>
      </w:r>
    </w:p>
    <w:p w:rsidR="007A475A" w:rsidRDefault="00000000">
      <w:pPr>
        <w:pStyle w:val="ConsPlusTitle0"/>
        <w:jc w:val="center"/>
      </w:pPr>
      <w:r>
        <w:t>повышение доступности медицинской помощи для граждан</w:t>
      </w:r>
    </w:p>
    <w:p w:rsidR="007A475A" w:rsidRDefault="00000000">
      <w:pPr>
        <w:pStyle w:val="ConsPlusTitle0"/>
        <w:jc w:val="center"/>
      </w:pPr>
      <w:r>
        <w:t>старшего поколения, в том числе на дому, внедрение новых</w:t>
      </w:r>
    </w:p>
    <w:p w:rsidR="007A475A" w:rsidRDefault="00000000">
      <w:pPr>
        <w:pStyle w:val="ConsPlusTitle0"/>
        <w:jc w:val="center"/>
      </w:pPr>
      <w:r>
        <w:t>методов диагностики и лечения у них заболеваний, улучшение</w:t>
      </w:r>
    </w:p>
    <w:p w:rsidR="007A475A" w:rsidRDefault="00000000">
      <w:pPr>
        <w:pStyle w:val="ConsPlusTitle0"/>
        <w:jc w:val="center"/>
      </w:pPr>
      <w:r>
        <w:t>лекарственного обеспечения, продление активного здорового</w:t>
      </w:r>
    </w:p>
    <w:p w:rsidR="007A475A" w:rsidRDefault="00000000">
      <w:pPr>
        <w:pStyle w:val="ConsPlusTitle0"/>
        <w:jc w:val="center"/>
      </w:pPr>
      <w:r>
        <w:t>долголетия граждан старшего поколения</w:t>
      </w:r>
    </w:p>
    <w:p w:rsidR="007A475A" w:rsidRDefault="007A475A">
      <w:pPr>
        <w:pStyle w:val="ConsPlusNormal0"/>
        <w:jc w:val="both"/>
      </w:pPr>
    </w:p>
    <w:p w:rsidR="007A475A" w:rsidRDefault="00000000">
      <w:pPr>
        <w:pStyle w:val="ConsPlusNormal0"/>
        <w:ind w:firstLine="540"/>
        <w:jc w:val="both"/>
      </w:pPr>
      <w:r>
        <w:t xml:space="preserve">Одной из национальных целей развития Российской Федерации в соответствии с </w:t>
      </w:r>
      <w:hyperlink r:id="rId2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подпунктом "б" пункта 2</w:t>
        </w:r>
      </w:hyperlink>
      <w:r>
        <w:t xml:space="preserve"> Указа Президента Российской Федерации от 7 мая 2024 г. N 309 "О национальных целях развития Российской Федерации на период до 2030 года и на перспективу до 2036 года" является увеличение ожидаемой продолжительности жизни до 78 лет к 2030 году, достижение которой невозможно без снижения уровня смертности граждан старшего поколения. По мере снижения уровня преждевременной смертности вклад пожилого населения в рост ожидаемой продолжительности жизни при рождении приобретает все большее значение. Возрастные группы старше 60 лет определяют 39 процентов целевого роста ожидаемой продолжительности жизни при рождении.</w:t>
      </w:r>
    </w:p>
    <w:p w:rsidR="007A475A" w:rsidRDefault="00000000">
      <w:pPr>
        <w:pStyle w:val="ConsPlusNormal0"/>
        <w:spacing w:before="240"/>
        <w:ind w:firstLine="540"/>
        <w:jc w:val="both"/>
      </w:pPr>
      <w:r>
        <w:t>Ключевым фактором качества жизни в старшем возрасте и активного долголетия является здоровье. Для представителей старшего поколения здоровье определяется в том числе качеством и доступностью услуг системы здравоохранения и социального обслуживания, а также приверженностью к ведению здорового образа жизни на всем ее протяжении.</w:t>
      </w:r>
    </w:p>
    <w:p w:rsidR="007A475A" w:rsidRDefault="00000000">
      <w:pPr>
        <w:pStyle w:val="ConsPlusNormal0"/>
        <w:spacing w:before="240"/>
        <w:ind w:firstLine="540"/>
        <w:jc w:val="both"/>
      </w:pPr>
      <w:r>
        <w:t>Повышение доступности медицинской помощи для граждан старшего поколения, приоритет раннего выявления заболеваний и факторов риска их развития приобретают особую значимость для поддержания здоровья и качества жизни граждан старшего поколения.</w:t>
      </w:r>
    </w:p>
    <w:p w:rsidR="007A475A" w:rsidRDefault="00000000">
      <w:pPr>
        <w:pStyle w:val="ConsPlusNormal0"/>
        <w:spacing w:before="240"/>
        <w:ind w:firstLine="540"/>
        <w:jc w:val="both"/>
      </w:pPr>
      <w:r>
        <w:t>В рамках второго этапа диспансеризации для всех граждан в возрасте 65 лет и старше проводится индивидуальное или групповое (школы для пациентов) углубленное профилактическое консультирование в отделении (кабинете) медицинской профилактики, центре здоровья в целях коррекции выявленных факторов риска и (или) профилактики старческой астении.</w:t>
      </w:r>
    </w:p>
    <w:p w:rsidR="007A475A" w:rsidRDefault="00000000">
      <w:pPr>
        <w:pStyle w:val="ConsPlusNormal0"/>
        <w:spacing w:before="240"/>
        <w:ind w:firstLine="540"/>
        <w:jc w:val="both"/>
      </w:pPr>
      <w:r>
        <w:t>В 2023 году 22,7 млн. (или 64,4 процента) граждан старшего поколения прошли такие профилактические осмотры и диспансеризацию. Из них 17,8 млн. граждан (85,9 процента из тех, кто обратился в медицинскую организацию с заболеванием, подлежащим диспансерному наблюдению) состояли на диспансерном наблюдении.</w:t>
      </w:r>
    </w:p>
    <w:p w:rsidR="007A475A" w:rsidRDefault="00000000">
      <w:pPr>
        <w:pStyle w:val="ConsPlusNormal0"/>
        <w:spacing w:before="240"/>
        <w:ind w:firstLine="540"/>
        <w:jc w:val="both"/>
      </w:pPr>
      <w:r>
        <w:t>Внедрены методические рекомендации по приоритизации в рамках диспансерного наблюдения граждан старшего поколения, имеющих несколько хронических заболеваний, в целях снижения риска развития осложнений, а также преждевременной смерти.</w:t>
      </w:r>
    </w:p>
    <w:p w:rsidR="007A475A" w:rsidRDefault="00000000">
      <w:pPr>
        <w:pStyle w:val="ConsPlusNormal0"/>
        <w:spacing w:before="240"/>
        <w:ind w:firstLine="540"/>
        <w:jc w:val="both"/>
      </w:pPr>
      <w:r>
        <w:t>За 2023 год гражданами старшего поколения выполнено 273 млн. посещений врачей, из них 208,75 млн. посещений - по поводу заболеваний.</w:t>
      </w:r>
    </w:p>
    <w:p w:rsidR="007A475A" w:rsidRDefault="00000000">
      <w:pPr>
        <w:pStyle w:val="ConsPlusNormal0"/>
        <w:spacing w:before="240"/>
        <w:ind w:firstLine="540"/>
        <w:jc w:val="both"/>
      </w:pPr>
      <w:r>
        <w:t>Пока не получили должного развития выездные методы работы врачей первичного звена здравоохранения с гражданами старшего поколения. Так, на дому врачами выполнено лишь 15,9 млн. посещений (или 5,8 процента общего числа посещений). При заболеваниях доля посещений на дому за 2023 год составила лишь 6,9 процента.</w:t>
      </w:r>
    </w:p>
    <w:p w:rsidR="007A475A" w:rsidRDefault="00000000">
      <w:pPr>
        <w:pStyle w:val="ConsPlusNormal0"/>
        <w:spacing w:before="240"/>
        <w:ind w:firstLine="540"/>
        <w:jc w:val="both"/>
      </w:pPr>
      <w:r>
        <w:t>В этой связи одним из важных направлений для граждан старшего поколения, особенно проживающих в сельской местности, является обеспечение транспортной доступности медицинских организаций и организаций социального обслуживания.</w:t>
      </w:r>
    </w:p>
    <w:p w:rsidR="007A475A" w:rsidRDefault="00000000">
      <w:pPr>
        <w:pStyle w:val="ConsPlusNormal0"/>
        <w:spacing w:before="240"/>
        <w:ind w:firstLine="540"/>
        <w:jc w:val="both"/>
      </w:pPr>
      <w:r>
        <w:t xml:space="preserve">В 2019 году за счет средств федерального бюджета в рамках реализации федерального </w:t>
      </w:r>
      <w:hyperlink r:id="rId27" w:tooltip="&quot;Паспорт национального проекта &quot;Национальный проект &quot;Демография&quot; {КонсультантПлюс}">
        <w:r>
          <w:rPr>
            <w:color w:val="0000FF"/>
          </w:rPr>
          <w:t>проекта</w:t>
        </w:r>
      </w:hyperlink>
      <w:r>
        <w:t xml:space="preserve"> "Старшее поколение" национального </w:t>
      </w:r>
      <w:hyperlink r:id="rId28" w:tooltip="&quot;Паспорт национального проекта &quot;Национальный проект &quot;Демография&quot; {КонсультантПлюс}">
        <w:r>
          <w:rPr>
            <w:color w:val="0000FF"/>
          </w:rPr>
          <w:t>проекта</w:t>
        </w:r>
      </w:hyperlink>
      <w:r>
        <w:t xml:space="preserve"> "Демография" для субъектов Российской Федерации приобретены транспортные средства в количестве 1581 единицы для доставки граждан старше 65 лет и инвалидов, проживающих в сельской местности, и создана 1581 мобильная бригада.</w:t>
      </w:r>
    </w:p>
    <w:p w:rsidR="007A475A" w:rsidRDefault="00000000">
      <w:pPr>
        <w:pStyle w:val="ConsPlusNormal0"/>
        <w:spacing w:before="240"/>
        <w:ind w:firstLine="540"/>
        <w:jc w:val="both"/>
      </w:pPr>
      <w:r>
        <w:t>По состоянию на 31 декабря 2024 г. численность граждан старше 65 лет, проживающих в сельской местности, охваченных профилактическими осмотрами и диспансеризацией с использованием транспортных средств, составила 557889 человек. Численность граждан старше 65 лет, к которым с использованием транспортных средств доставлены медицинские работники из медицинских организаций в целях оказания им медицинской помощи на дому, составила 50618 человек. Численность граждан старше 65 лет, которым с использованием транспортных средств доставлены лекарственные средства, медицинские изделия, продукты питания и предметы первой необходимости, составила 83341 человек.</w:t>
      </w:r>
    </w:p>
    <w:p w:rsidR="007A475A" w:rsidRDefault="00000000">
      <w:pPr>
        <w:pStyle w:val="ConsPlusNormal0"/>
        <w:spacing w:before="240"/>
        <w:ind w:firstLine="540"/>
        <w:jc w:val="both"/>
      </w:pPr>
      <w:r>
        <w:t>По состоянию на 31 декабря 2024 г. численность граждан старше 65 лет и инвалидов, проживающих в сельской местности, доставленных в медицинские организации (за исключением охвата профилактическими осмотрами и диспансеризацией) и организации социального обслуживания с использованием транспортных средств, составила 176286 человек, в том числе 55103 инвалида, проживающих в сельской местности, из них численность инвалидов старше 65 лет составила 32717 человек.</w:t>
      </w:r>
    </w:p>
    <w:p w:rsidR="007A475A" w:rsidRDefault="00000000">
      <w:pPr>
        <w:pStyle w:val="ConsPlusNormal0"/>
        <w:spacing w:before="240"/>
        <w:ind w:firstLine="540"/>
        <w:jc w:val="both"/>
      </w:pPr>
      <w:r>
        <w:t>Улучшена доступность для граждан старшего поколения современных методов лечения. Количество случаев оказания им высокотехнологичной помощи за последние 5 лет увеличилось на 24 процента (с 593279 в 2018 году до 784021 в 2023 году). При этом высокие технологии применяются не только при лечении смертельно опасных заболеваний (сердечно-сосудистых, онкологических), но и при лечении болезней, снижающих качество жизни граждан старшего поколения.</w:t>
      </w:r>
    </w:p>
    <w:p w:rsidR="007A475A" w:rsidRDefault="00000000">
      <w:pPr>
        <w:pStyle w:val="ConsPlusNormal0"/>
        <w:spacing w:before="240"/>
        <w:ind w:firstLine="540"/>
        <w:jc w:val="both"/>
      </w:pPr>
      <w:r>
        <w:t xml:space="preserve">Одним из основных результатов реализации </w:t>
      </w:r>
      <w:hyperlink r:id="rId29" w:tooltip="Распоряжение Правительства РФ от 05.02.2016 N 164-р &lt;Об утверждении Стратегии действий в интересах граждан старшего поколения в Российской Федерации до 2025 года&gt; ------------ Утратил силу или отменен {КонсультантПлюс}">
        <w:r>
          <w:rPr>
            <w:color w:val="0000FF"/>
          </w:rPr>
          <w:t>Стратегии</w:t>
        </w:r>
      </w:hyperlink>
      <w:r>
        <w:t xml:space="preserve"> действий в интересах граждан старшего поколения до 2025 года, утвержденной распоряжением Правительства Российской Федерации от 5 февраля 2016 г. N 164-р, стало развитие медицинской помощи по профилю "гериатрия", обеспечившее внедрение порядка оказания медицинской помощи по профилю "гериатрия" и профессионального стандарта "Врач-гериатр", формирование трехуровневой системы оказания медицинской помощи по гериатрии. В настоящее время функционирует 85 гериатрических центров в 84 субъектах Российской Федерации, создано 1479 гериатрических кабинетов, 8135 геронтологических коек. Работу гериатрической инфраструктуры обеспечивает 1690 врачей-гериатров.</w:t>
      </w:r>
    </w:p>
    <w:p w:rsidR="007A475A" w:rsidRDefault="00000000">
      <w:pPr>
        <w:pStyle w:val="ConsPlusNormal0"/>
        <w:spacing w:before="240"/>
        <w:ind w:firstLine="540"/>
        <w:jc w:val="both"/>
      </w:pPr>
      <w:r>
        <w:t>Медицинскую помощь на геронтологических койках получили 207,5 тыс. человек из числа граждан старшего поколения, нуждающихся в особых подходах к лечению.</w:t>
      </w:r>
    </w:p>
    <w:p w:rsidR="007A475A" w:rsidRDefault="00000000">
      <w:pPr>
        <w:pStyle w:val="ConsPlusNormal0"/>
        <w:spacing w:before="240"/>
        <w:ind w:firstLine="540"/>
        <w:jc w:val="both"/>
      </w:pPr>
      <w:r>
        <w:t>В клинические рекомендации по заболеваниям, часто встречающимся у граждан старшего поколения, включены разделы по особенностям ведения пациентов старших возрастных групп.</w:t>
      </w:r>
    </w:p>
    <w:p w:rsidR="007A475A" w:rsidRDefault="00000000">
      <w:pPr>
        <w:pStyle w:val="ConsPlusNormal0"/>
        <w:spacing w:before="240"/>
        <w:ind w:firstLine="540"/>
        <w:jc w:val="both"/>
      </w:pPr>
      <w:r>
        <w:t>Необходимо дальнейшее совершенствование профилактических мероприятий по предупреждению и раннему выявлению заболеваний, выявлению синдромов, характерных для граждан старшего поколения, и факторов риска их развития, полноценному диспансерному наблюдению за такими гражданами с акцентом на выездные формы работы.</w:t>
      </w:r>
    </w:p>
    <w:p w:rsidR="007A475A" w:rsidRDefault="00000000">
      <w:pPr>
        <w:pStyle w:val="ConsPlusNormal0"/>
        <w:spacing w:before="240"/>
        <w:ind w:firstLine="540"/>
        <w:jc w:val="both"/>
      </w:pPr>
      <w:r>
        <w:t>Важно продолжать работу по разработке и внедрению современных технологий диагностики и лечения заболеваний у граждан старшего поколения, внедрению персонализированных методов оказания им медицинской помощи и обеспечения ухода за ними.</w:t>
      </w:r>
    </w:p>
    <w:p w:rsidR="007A475A" w:rsidRDefault="00000000">
      <w:pPr>
        <w:pStyle w:val="ConsPlusNormal0"/>
        <w:spacing w:before="240"/>
        <w:ind w:firstLine="540"/>
        <w:jc w:val="both"/>
      </w:pPr>
      <w:r>
        <w:t>Необходимо обеспечивать доступность медицинской помощи для граждан старшего поколения, проживающих в отдаленных районах и сельской местности.</w:t>
      </w:r>
    </w:p>
    <w:p w:rsidR="007A475A" w:rsidRDefault="00000000">
      <w:pPr>
        <w:pStyle w:val="ConsPlusNormal0"/>
        <w:spacing w:before="240"/>
        <w:ind w:firstLine="540"/>
        <w:jc w:val="both"/>
      </w:pPr>
      <w:r>
        <w:t>В последние годы все большую актуальность получают научные исследования, направленные на оценку биологического возраста, разработку технологий выявления процессов старения клеток и методов борьбы с ними. В этой связи ведущими федеральными государственными учреждениями проводятся эпидемиологические исследования, позволяющие осуществлять мониторинг состояния здоровья граждан старшего поколения, скорость их старения, а также планировать объемы и характер оказания медицинской и социальной помощи гражданам старшего поколения.</w:t>
      </w:r>
    </w:p>
    <w:p w:rsidR="007A475A" w:rsidRDefault="007A475A">
      <w:pPr>
        <w:pStyle w:val="ConsPlusNormal0"/>
        <w:jc w:val="both"/>
      </w:pPr>
    </w:p>
    <w:p w:rsidR="007A475A" w:rsidRDefault="00000000">
      <w:pPr>
        <w:pStyle w:val="ConsPlusTitle0"/>
        <w:jc w:val="center"/>
        <w:outlineLvl w:val="2"/>
      </w:pPr>
      <w:r>
        <w:t>4. Создание условий для реализации личностного</w:t>
      </w:r>
    </w:p>
    <w:p w:rsidR="007A475A" w:rsidRDefault="00000000">
      <w:pPr>
        <w:pStyle w:val="ConsPlusTitle0"/>
        <w:jc w:val="center"/>
      </w:pPr>
      <w:r>
        <w:t>потенциала граждан старшего поколения и расширения</w:t>
      </w:r>
    </w:p>
    <w:p w:rsidR="007A475A" w:rsidRDefault="00000000">
      <w:pPr>
        <w:pStyle w:val="ConsPlusTitle0"/>
        <w:jc w:val="center"/>
      </w:pPr>
      <w:r>
        <w:t>их участия в жизни общества</w:t>
      </w:r>
    </w:p>
    <w:p w:rsidR="007A475A" w:rsidRDefault="007A475A">
      <w:pPr>
        <w:pStyle w:val="ConsPlusNormal0"/>
        <w:jc w:val="both"/>
      </w:pPr>
    </w:p>
    <w:p w:rsidR="007A475A" w:rsidRDefault="00000000">
      <w:pPr>
        <w:pStyle w:val="ConsPlusNormal0"/>
        <w:ind w:firstLine="540"/>
        <w:jc w:val="both"/>
      </w:pPr>
      <w:r>
        <w:t>Большое значение для самореализации и социальной активности граждан старшего поколения имеет формирование условий для организации их досуга и отдыха, вовлечения в различные виды общественно полезной деятельности и сберегающие здоровье практики.</w:t>
      </w:r>
    </w:p>
    <w:p w:rsidR="007A475A" w:rsidRDefault="00000000">
      <w:pPr>
        <w:pStyle w:val="ConsPlusNormal0"/>
        <w:spacing w:before="240"/>
        <w:ind w:firstLine="540"/>
        <w:jc w:val="both"/>
      </w:pPr>
      <w:r>
        <w:t>Во всех субъектах Российской Федерации с 2019 года действуют программы, направленные на укрепление здоровья, увеличение периода активного долголетия и продолжительности здоровой жизни граждан старшего поколения (далее - программа для граждан старшего поколения), в мероприятия которых вовлечены более 12 млн. граждан старшего поколения.</w:t>
      </w:r>
    </w:p>
    <w:p w:rsidR="007A475A" w:rsidRDefault="00000000">
      <w:pPr>
        <w:pStyle w:val="ConsPlusNormal0"/>
        <w:spacing w:before="240"/>
        <w:ind w:firstLine="540"/>
        <w:jc w:val="both"/>
      </w:pPr>
      <w:r>
        <w:t>В рамках программ для граждан старшего поколения в целях поддержания здорового образа жизни и физической активности проводятся занятия по физической культуре, спортивные мероприятия и выполняются здоровьесберегающие программы. С каждым годом число вовлеченных в занятия физической культурой и спортом граждан старшего поколения увеличивается в среднем почти на миллион граждан. В 2024 году физической культурой и спортом систематически занимались 8,4 млн. граждан старшего поколения (16,3 процента граждан данной возрастной категории), в 2016 году количество таких граждан составляло 1,1 млн. человек.</w:t>
      </w:r>
    </w:p>
    <w:p w:rsidR="007A475A" w:rsidRDefault="00000000">
      <w:pPr>
        <w:pStyle w:val="ConsPlusNormal0"/>
        <w:spacing w:before="240"/>
        <w:ind w:firstLine="540"/>
        <w:jc w:val="both"/>
      </w:pPr>
      <w:r>
        <w:t>Образовательное направление программ для граждан старшего поколения реализуется через обучение таких граждан, вовлечение их в непрерывное образование в форме общеобразовательных, просветительских и ознакомительных программ, университетов "третьего возраста", тренингов, курсов и семинаров. В 2024 году реализовали разнообразные образовательные программы 3,5 тыс. университетов "третьего возраста" и свыше 135 тыс. организаций, отделений и клубов.</w:t>
      </w:r>
    </w:p>
    <w:p w:rsidR="007A475A" w:rsidRDefault="00000000">
      <w:pPr>
        <w:pStyle w:val="ConsPlusNormal0"/>
        <w:spacing w:before="240"/>
        <w:ind w:firstLine="540"/>
        <w:jc w:val="both"/>
      </w:pPr>
      <w:r>
        <w:t>Одним из популярных направлений обучения у граждан старшего поколения является освоение навыков компьютерной грамотности. В 2024 году обучение навыкам компьютерной грамотности прошли свыше 1,5 млн. граждан старшего поколения, финансовой и правовой грамотности - 1 млн. граждан старшего поколения. Также на ежегодной основе проводится Всероссийский чемпионат по компьютерному многоборью среди пенсионеров.</w:t>
      </w:r>
    </w:p>
    <w:p w:rsidR="007A475A" w:rsidRDefault="00000000">
      <w:pPr>
        <w:pStyle w:val="ConsPlusNormal0"/>
        <w:spacing w:before="240"/>
        <w:ind w:firstLine="540"/>
        <w:jc w:val="both"/>
      </w:pPr>
      <w:r>
        <w:t>Социально-культурное направление программ для граждан старшего поколения включает мастер-классы, лекции, занятия прикладным творчеством, культурно-досуговые занятия, совместные посещения театров, музеев, а также социальный туризм. В образовательных организациях, учреждениях культуры, организациях социального обслуживания и иных профильных организациях действуют 110 тыс. клубных формирований и кружков, проводящих различные занятия по указанным направлениям. В таких организациях на постоянной основе занимаются порядка 2,5 млн. граждан старшего поколения.</w:t>
      </w:r>
    </w:p>
    <w:p w:rsidR="007A475A" w:rsidRDefault="00000000">
      <w:pPr>
        <w:pStyle w:val="ConsPlusNormal0"/>
        <w:spacing w:before="240"/>
        <w:ind w:firstLine="540"/>
        <w:jc w:val="both"/>
      </w:pPr>
      <w:r>
        <w:t>В региональных программах развития туризма особая роль отводится развитию туристских продуктов для граждан старшего поколения. Развивается практика субсидирования части затрат туроператоров, что позволяет снизить стоимость тура и увеличить количество граждан старшего поколения, путешествующих по маршрутам внутри Российской Федерации. В сотрудничестве с туроператорами разрабатываются и формируются региональные маршруты с учетом специфики организации отдыха граждан старшего поколения, составляются и ведутся реестры соответствующих маршрутов. В настоящее время действует более 3,5 тыс. таких маршрутов. В мероприятиях социального туризма в 2024 году приняли участие свыше 1,6 млн. граждан старшего поколения.</w:t>
      </w:r>
    </w:p>
    <w:p w:rsidR="007A475A" w:rsidRDefault="00000000">
      <w:pPr>
        <w:pStyle w:val="ConsPlusNormal0"/>
        <w:spacing w:before="240"/>
        <w:ind w:firstLine="540"/>
        <w:jc w:val="both"/>
      </w:pPr>
      <w:r>
        <w:t>Важным направлением развития активного долголетия стало создание комплексной системы поддержки развития волонтерской деятельности граждан старшего поколения для раскрытия их личностного и профессионального потенциала. Численность "серебряных" волонтеров, зарегистрированных в единой информационной системе в сфере развития добровольчества (волонтерства), насчитывает более 210 тыс. человек. "Серебряные" волонтеры работают по более чем 10 направлениям, которые включают решение социально значимых проблем, вопросов экологии, наставничества, а также патриотического воспитания подрастающего поколения. Развивается социальное волонтерство в виде регулярной помощи гражданам уязвимых социальных категорий, в том числе проживающим в организациях социального обслуживания.</w:t>
      </w:r>
    </w:p>
    <w:p w:rsidR="007A475A" w:rsidRDefault="00000000">
      <w:pPr>
        <w:pStyle w:val="ConsPlusNormal0"/>
        <w:spacing w:before="240"/>
        <w:ind w:firstLine="540"/>
        <w:jc w:val="both"/>
      </w:pPr>
      <w:r>
        <w:t>Для поддержки развития добровольчества (волонтерства) среди граждан старшего возраста Ассоциацией волонтерских центров, некоммерческих организаций и институтов общественного развития "Добро.рф" совместно с Министерством труда и социальной защиты Российской Федерации, Федеральным агентством по делам молодежи и Благотворительным фондом "Память поколений" с 2018 года реализуется федеральная программа "Молоды душой". Создано более 80 центров "серебряного" добровольчества в 68 субъектах Российской Федерации. На базе более 500 организаций социальной сферы развивается волонтерство граждан старшего поколения. В 2024 году силами "серебряных" волонтеров было организовано более 17000 мероприятий, благополучателями стали более 620 тыс. человек.</w:t>
      </w:r>
    </w:p>
    <w:p w:rsidR="007A475A" w:rsidRDefault="00000000">
      <w:pPr>
        <w:pStyle w:val="ConsPlusNormal0"/>
        <w:spacing w:before="240"/>
        <w:ind w:firstLine="540"/>
        <w:jc w:val="both"/>
      </w:pPr>
      <w:r>
        <w:t>Значительный вклад в распространение лучших практик активного долголетия осуществляется посредством проведения ежегодно, начиная с 2020 года, автономной некоммерческой организацией "Национальные приоритеты" при поддержке Министерства труда и социальной защиты Российской Федерации Всероссийского отбора лучших практик активного долголетия, организованного на платформе "Смартека" автономной некоммерческой организации "Агентство стратегических инициатив по продвижению новых проектов". За 4 года в результате такого отбора более 540 инициатив включены в сборники лучших практик активного долголетия.</w:t>
      </w:r>
    </w:p>
    <w:p w:rsidR="007A475A" w:rsidRDefault="00000000">
      <w:pPr>
        <w:pStyle w:val="ConsPlusNormal0"/>
        <w:spacing w:before="240"/>
        <w:ind w:firstLine="540"/>
        <w:jc w:val="both"/>
      </w:pPr>
      <w:r>
        <w:t>В целях устранения барьеров, препятствующих социальной активности граждан старшего поколения, в субъектах Российской Федерации проводится масштабная и системная работа по созданию условий для активного долголетия, развитию социального туризма, вовлечению граждан старшего поколения в занятия физической культурой и спортом, приобщению их к культурно-досуговой деятельности и "серебряному" волонтерству.</w:t>
      </w:r>
    </w:p>
    <w:p w:rsidR="007A475A" w:rsidRDefault="007A475A">
      <w:pPr>
        <w:pStyle w:val="ConsPlusNormal0"/>
        <w:jc w:val="both"/>
      </w:pPr>
    </w:p>
    <w:p w:rsidR="007A475A" w:rsidRDefault="00000000">
      <w:pPr>
        <w:pStyle w:val="ConsPlusTitle0"/>
        <w:jc w:val="center"/>
        <w:outlineLvl w:val="2"/>
      </w:pPr>
      <w:r>
        <w:t>5. Развитие социальных услуг для граждан старшего поколения</w:t>
      </w:r>
    </w:p>
    <w:p w:rsidR="007A475A" w:rsidRDefault="007A475A">
      <w:pPr>
        <w:pStyle w:val="ConsPlusNormal0"/>
        <w:jc w:val="both"/>
      </w:pPr>
    </w:p>
    <w:p w:rsidR="007A475A" w:rsidRDefault="00000000">
      <w:pPr>
        <w:pStyle w:val="ConsPlusNormal0"/>
        <w:ind w:firstLine="540"/>
        <w:jc w:val="both"/>
      </w:pPr>
      <w:r>
        <w:t>Важное место в сфере социальной поддержки граждан старшего поколения занимает система их социального обслуживания. В настоящее время в Российской Федерации социальные услуги гражданам старшего поколения предоставляют более 5 тыс. государственных организаций социального обслуживания.</w:t>
      </w:r>
    </w:p>
    <w:p w:rsidR="007A475A" w:rsidRDefault="00000000">
      <w:pPr>
        <w:pStyle w:val="ConsPlusNormal0"/>
        <w:spacing w:before="240"/>
        <w:ind w:firstLine="540"/>
        <w:jc w:val="both"/>
      </w:pPr>
      <w:r>
        <w:t>Охват граждан старшего поколения социальными услугами ежегодно увеличивается. Так, в 2018 году социальными услугами было охвачено 3,4 млн. граждан, в том числе 1,3 млн. граждан старшего поколения, в 2023 году этот показатель увеличился в 2,4 раза и составил 8,4 млн. граждан, в том числе 3,9 млн. граждан старшего поколения. Такой тенденции способствовало развитие программ для граждан старшего поколения, работа мобильных бригад, внедрение таких новых социальных технологий помощи на дому, как "стационар на дому", "приемная семья для пожилого человека", "передышка".</w:t>
      </w:r>
    </w:p>
    <w:p w:rsidR="007A475A" w:rsidRDefault="00000000">
      <w:pPr>
        <w:pStyle w:val="ConsPlusNormal0"/>
        <w:spacing w:before="240"/>
        <w:ind w:firstLine="540"/>
        <w:jc w:val="both"/>
      </w:pPr>
      <w:r>
        <w:t>К осуществлению деятельности в сфере социального обслуживания населения в интересах граждан старшего поколения наряду с государственными учреждениями привлекаются негосударственные организации.</w:t>
      </w:r>
    </w:p>
    <w:p w:rsidR="007A475A" w:rsidRDefault="00000000">
      <w:pPr>
        <w:pStyle w:val="ConsPlusNormal0"/>
        <w:spacing w:before="240"/>
        <w:ind w:firstLine="540"/>
        <w:jc w:val="both"/>
      </w:pPr>
      <w:r>
        <w:t>В 2019 году на рынке социальных услуг в сфере социального обслуживания осуществляли деятельность 1,3 тыс. негосударственных поставщиков, а в 2024 году - 2,3 тыс. негосударственных поставщиков.</w:t>
      </w:r>
    </w:p>
    <w:p w:rsidR="007A475A" w:rsidRDefault="00000000">
      <w:pPr>
        <w:pStyle w:val="ConsPlusNormal0"/>
        <w:spacing w:before="240"/>
        <w:ind w:firstLine="540"/>
        <w:jc w:val="both"/>
      </w:pPr>
      <w:r>
        <w:t>Объем средств консолидированных бюджетов субъектов Российской Федерации, выделяемых негосударственным организациям на предоставление услуг в сфере социального обслуживания населения и социального сопровождения, с 2019 по 2024 год составил 135,3 млрд. рублей. За указанное время численность получателей социальных услуг, которым предоставлены услуги негосударственными поставщиками социальных услуг, увеличилась почти в 8 раз (с 352 тыс. человек в 2019 году до 2,8 млн. человек в 2024 году).</w:t>
      </w:r>
    </w:p>
    <w:p w:rsidR="007A475A" w:rsidRDefault="00000000">
      <w:pPr>
        <w:pStyle w:val="ConsPlusNormal0"/>
        <w:spacing w:before="240"/>
        <w:ind w:firstLine="540"/>
        <w:jc w:val="both"/>
      </w:pPr>
      <w:r>
        <w:t>Для граждан старшего поколения и инвалидов, которым нужна постоянная круглосуточная помощь, строятся дома-интернаты нового типа.</w:t>
      </w:r>
    </w:p>
    <w:p w:rsidR="007A475A" w:rsidRDefault="00000000">
      <w:pPr>
        <w:pStyle w:val="ConsPlusNormal0"/>
        <w:spacing w:before="240"/>
        <w:ind w:firstLine="540"/>
        <w:jc w:val="both"/>
      </w:pPr>
      <w:r>
        <w:t>Одновременно с этим внедряется новый формат работы - открытая социокультурная площадка, в том числе для граждан, проживающих на близлежащей территории, создаются благоприятные условия жизни, приближенные к семейным. За период с 2019 года введены 57 домов-интернатов нового типа для проживания 6 тыс. человек.</w:t>
      </w:r>
    </w:p>
    <w:p w:rsidR="007A475A" w:rsidRDefault="00000000">
      <w:pPr>
        <w:pStyle w:val="ConsPlusNormal0"/>
        <w:spacing w:before="240"/>
        <w:ind w:firstLine="540"/>
        <w:jc w:val="both"/>
      </w:pPr>
      <w:r>
        <w:t xml:space="preserve">В рамках реализации федерального </w:t>
      </w:r>
      <w:hyperlink r:id="rId30" w:tooltip="&quot;Паспорт федерального проекта &quot;Старшее поколение&quot; {КонсультантПлюс}">
        <w:r>
          <w:rPr>
            <w:color w:val="0000FF"/>
          </w:rPr>
          <w:t>проекта</w:t>
        </w:r>
      </w:hyperlink>
      <w:r>
        <w:t xml:space="preserve"> "Старшее поколение" национального </w:t>
      </w:r>
      <w:hyperlink r:id="rId31" w:tooltip="&quot;Паспорт национального проекта &quot;Семья&quot; {КонсультантПлюс}">
        <w:r>
          <w:rPr>
            <w:color w:val="0000FF"/>
          </w:rPr>
          <w:t>проекта</w:t>
        </w:r>
      </w:hyperlink>
      <w:r>
        <w:t xml:space="preserve"> "Семья" до 2030 года планируется ввести в эксплуатацию 134 объекта стационарного социального обслуживания нового типа.</w:t>
      </w:r>
    </w:p>
    <w:p w:rsidR="007A475A" w:rsidRDefault="00000000">
      <w:pPr>
        <w:pStyle w:val="ConsPlusNormal0"/>
        <w:spacing w:before="240"/>
        <w:ind w:firstLine="540"/>
        <w:jc w:val="both"/>
      </w:pPr>
      <w:r>
        <w:t>В 2021 году в Российской Федерации, по оценкам Научного центра мирового уровня "Центр междисциплинарных исследований человеческого потенциала", 14,7 процента граждан в возрасте старше 60 лет имели хотя бы одно ограничение по шкале активностей повседневной жизни, связанное с передвижением по дому, приемом пищи, осуществлением личной гигиены и одеванием, использованием туалета, а 19,4 процента граждан в возрасте 60 лет и старше имели хотя бы одно ограничение по шкале инструментальных активностей повседневной жизни, связанное с приготовлением пищи и другими делами по дому, приемом лекарств, совершением покупок и оплатой счетов, использованием транспорта и телефона, а также с ориентацией в городе.</w:t>
      </w:r>
    </w:p>
    <w:p w:rsidR="007A475A" w:rsidRDefault="00000000">
      <w:pPr>
        <w:pStyle w:val="ConsPlusNormal0"/>
        <w:spacing w:before="240"/>
        <w:ind w:firstLine="540"/>
        <w:jc w:val="both"/>
      </w:pPr>
      <w:r>
        <w:t>С 2018 года в Российской Федерации реализуется пилотный проект по созданию системы долговременного ухода за гражданами старшего поколения и инвалидами, нуждающимися в уходе, направленный на формирование системы оказания комплексных услуг гражданам с дефицитом самообслуживания и их родственникам в соответствии с их ключевыми потребностями.</w:t>
      </w:r>
    </w:p>
    <w:p w:rsidR="007A475A" w:rsidRDefault="00000000">
      <w:pPr>
        <w:pStyle w:val="ConsPlusNormal0"/>
        <w:spacing w:before="240"/>
        <w:ind w:firstLine="540"/>
        <w:jc w:val="both"/>
      </w:pPr>
      <w:r>
        <w:t>На момент старта указанного пилотного проекта в 2018 году в нем участвовало 6 субъектов Российской Федерации (охват долговременным уходом составлял 7 тыс. человек), а в 2024 году - 89 субъектов Российской Федерации (173,2 тыс. человек). Министерством труда и социальной защиты Российской Федерации в 2025 году утверждена типовая модель системы долговременного ухода за гражданами старшего поколения и инвалидами, нуждающимися в уходе.</w:t>
      </w:r>
    </w:p>
    <w:p w:rsidR="007A475A" w:rsidRDefault="00000000">
      <w:pPr>
        <w:pStyle w:val="ConsPlusNormal0"/>
        <w:spacing w:before="240"/>
        <w:ind w:firstLine="540"/>
        <w:jc w:val="both"/>
      </w:pPr>
      <w:r>
        <w:t>Внедрение системы долговременного ухода показывает следующие значимые положительные эффекты:</w:t>
      </w:r>
    </w:p>
    <w:p w:rsidR="007A475A" w:rsidRDefault="00000000">
      <w:pPr>
        <w:pStyle w:val="ConsPlusNormal0"/>
        <w:spacing w:before="240"/>
        <w:ind w:firstLine="540"/>
        <w:jc w:val="both"/>
      </w:pPr>
      <w:r>
        <w:t>организована работа 845 "школ ухода", в которых прошли обучение свыше 38,4 тыс. граждан, осуществляющих уход;</w:t>
      </w:r>
    </w:p>
    <w:p w:rsidR="007A475A" w:rsidRDefault="00000000">
      <w:pPr>
        <w:pStyle w:val="ConsPlusNormal0"/>
        <w:spacing w:before="240"/>
        <w:ind w:firstLine="540"/>
        <w:jc w:val="both"/>
      </w:pPr>
      <w:r>
        <w:t>функционируют 911 пунктов проката технических средств реабилитации, услугами которых воспользовались 46,3 тыс. человек;</w:t>
      </w:r>
    </w:p>
    <w:p w:rsidR="007A475A" w:rsidRDefault="00000000">
      <w:pPr>
        <w:pStyle w:val="ConsPlusNormal0"/>
        <w:spacing w:before="240"/>
        <w:ind w:firstLine="540"/>
        <w:jc w:val="both"/>
      </w:pPr>
      <w:r>
        <w:t>трудоустроены свыше 16,6 тыс. ранее не работавших родственников, ухаживающих за гражданами старшего поколения и инвалидами, нуждающимися в уходе;</w:t>
      </w:r>
    </w:p>
    <w:p w:rsidR="007A475A" w:rsidRDefault="00000000">
      <w:pPr>
        <w:pStyle w:val="ConsPlusNormal0"/>
        <w:spacing w:before="240"/>
        <w:ind w:firstLine="540"/>
        <w:jc w:val="both"/>
      </w:pPr>
      <w:r>
        <w:t>получили возможность сохранить занятость более 8,9 тыс. родственников, осуществляющих частичный уход за гражданами старшего поколения и инвалидами, нуждающимися в уходе;</w:t>
      </w:r>
    </w:p>
    <w:p w:rsidR="007A475A" w:rsidRDefault="00000000">
      <w:pPr>
        <w:pStyle w:val="ConsPlusNormal0"/>
        <w:spacing w:before="240"/>
        <w:ind w:firstLine="540"/>
        <w:jc w:val="both"/>
      </w:pPr>
      <w:r>
        <w:t>создано дополнительно порядка 47 тыс. рабочих мест (помощников по уходу), на которых помощниками по уходу работают в том числе 14,7 тыс. человек из числа родственников граждан старшего поколения и инвалидов, нуждающихся в уходе, остальные рабочие места заняты квалифицированными социальными работниками.</w:t>
      </w:r>
    </w:p>
    <w:p w:rsidR="007A475A" w:rsidRDefault="00000000">
      <w:pPr>
        <w:pStyle w:val="ConsPlusNormal0"/>
        <w:spacing w:before="240"/>
        <w:ind w:firstLine="540"/>
        <w:jc w:val="both"/>
      </w:pPr>
      <w:r>
        <w:t xml:space="preserve">В соответствии с </w:t>
      </w:r>
      <w:hyperlink r:id="rId32"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подпунктом "ж" пункта 2</w:t>
        </w:r>
      </w:hyperlink>
      <w:r>
        <w:t xml:space="preserve"> Указа Президента Российской Федерации от 7 мая 2024 г. N 309 "О национальных целях развития Российской Федерации на период до 2030 года и на перспективу до 2036 года" запланировано увеличение к 2030 году численности граждан старшего поколения и инвалидов, получающих услуги долговременного ухода, не менее чем до 500 тыс. человек. В 2025 году охват долговременным уходом составит свыше 174 тыс. человек.</w:t>
      </w:r>
    </w:p>
    <w:p w:rsidR="007A475A" w:rsidRDefault="00000000">
      <w:pPr>
        <w:pStyle w:val="ConsPlusNormal0"/>
        <w:spacing w:before="240"/>
        <w:ind w:firstLine="540"/>
        <w:jc w:val="both"/>
      </w:pPr>
      <w:r>
        <w:t>Дальнейшее увеличение охвата граждан старшего поколения и инвалидов, нуждающихся в уходе, имеющих полную и значительную утрату к самообслуживанию, является ключевым приоритетом государственной социальной политики, который окажет существенное влияние на улучшение качества жизни граждан старшего поколения, нуждающихся в уходе, рост занятости и доходов у их родственников, которые в настоящее время "выпадают" из рынка труда.</w:t>
      </w:r>
    </w:p>
    <w:p w:rsidR="007A475A" w:rsidRDefault="00000000">
      <w:pPr>
        <w:pStyle w:val="ConsPlusNormal0"/>
        <w:spacing w:before="240"/>
        <w:ind w:firstLine="540"/>
        <w:jc w:val="both"/>
      </w:pPr>
      <w:r>
        <w:t>Для создания достойных условий жизни законодательно закреплено понятие сопровождаемого проживания инвалидов как альтернативы домам-интернатам. Введены новые виды занятости - сопровождаемая трудовая деятельность и социальная занятость инвалидов.</w:t>
      </w:r>
    </w:p>
    <w:p w:rsidR="007A475A" w:rsidRDefault="00000000">
      <w:pPr>
        <w:pStyle w:val="ConsPlusNormal0"/>
        <w:spacing w:before="240"/>
        <w:ind w:firstLine="540"/>
        <w:jc w:val="both"/>
      </w:pPr>
      <w:r>
        <w:t>Одним из направлений поддержки граждан старшего поколения является нормативное закрепление их прав на получение правовой поддержки в рамках государственной системы бесплатной юридической помощи. В 2024 году дополнительные гарантии бесплатной юридической помощи для граждан пенсионного и предпенсионного возраста установлены в законах 32 субъектов Российской Федерации. По состоянию на 1 января 2025 г. численность граждан старшего поколения, получивших юридическую помощь, составила более 1 млн. человек. Особое внимание уделяется вопросам предупреждения совершения мошеннических действий в отношении граждан старшего поколения.</w:t>
      </w:r>
    </w:p>
    <w:p w:rsidR="007A475A" w:rsidRDefault="00000000">
      <w:pPr>
        <w:pStyle w:val="ConsPlusNormal0"/>
        <w:spacing w:before="240"/>
        <w:ind w:firstLine="540"/>
        <w:jc w:val="both"/>
      </w:pPr>
      <w:r>
        <w:t>Политика реабилитации и абилитации инвалидов, их социальной адаптации занимает особое место в системе мер, направленных на поддержку граждан старшего поколения. В 2023 году в Российской Федерации проживало около 11 млн. человек с инвалидностью, из них 5,3 млн. человек пенсионного возраста (старше 65 лет), среди которых I группа инвалидности установлена 0,7 млн. человек, II группа - 2,4 млн. человек, III группа - 2,2 млн. человек.</w:t>
      </w:r>
    </w:p>
    <w:p w:rsidR="007A475A" w:rsidRDefault="00000000">
      <w:pPr>
        <w:pStyle w:val="ConsPlusNormal0"/>
        <w:spacing w:before="240"/>
        <w:ind w:firstLine="540"/>
        <w:jc w:val="both"/>
      </w:pPr>
      <w:r>
        <w:t>Численность инвалидов пенсионного возраста в период с 2021 по 2023 год уменьшилась с 5,7 млн. человек до 5,3 млн. человек, что соответствует динамике снижения численности граждан старшего поколения (с 37,2 млн. человек в 2021 году до 35,8 млн. человек в 2023 году). Ежегодно в учреждения медико-социальной экспертизы для определения инвалидности обращаются около 2 млн. человек.</w:t>
      </w:r>
    </w:p>
    <w:p w:rsidR="007A475A" w:rsidRDefault="00000000">
      <w:pPr>
        <w:pStyle w:val="ConsPlusNormal0"/>
        <w:spacing w:before="240"/>
        <w:ind w:firstLine="540"/>
        <w:jc w:val="both"/>
      </w:pPr>
      <w:r>
        <w:t>Инвалидность при первичном освидетельствовании чаще устанавливалась лицам пенсионного возраста, их доля в 2023 году составила 62,1 процента. При этом их абсолютное число с 2021 по 2023 год стабильно увеличивалось с 309,1 тыс. человек до 450,4 тыс. человек.</w:t>
      </w:r>
    </w:p>
    <w:p w:rsidR="007A475A" w:rsidRDefault="00000000">
      <w:pPr>
        <w:pStyle w:val="ConsPlusNormal0"/>
        <w:spacing w:before="240"/>
        <w:ind w:firstLine="540"/>
        <w:jc w:val="both"/>
      </w:pPr>
      <w:r>
        <w:t>При первичном освидетельствовании лиц пенсионного возраста доля инвалидов III группы составляет 40 процентов, доля инвалидов II группы - 36 процентов, доля инвалидов I группы - 24 процента.</w:t>
      </w:r>
    </w:p>
    <w:p w:rsidR="007A475A" w:rsidRDefault="00000000">
      <w:pPr>
        <w:pStyle w:val="ConsPlusNormal0"/>
        <w:spacing w:before="240"/>
        <w:ind w:firstLine="540"/>
        <w:jc w:val="both"/>
      </w:pPr>
      <w:r>
        <w:t>Среди причин первичной инвалидности взрослого населения, в том числе лиц пенсионного возраста, в течение последних лет превалируют злокачественные новообразования - 37,2 процента, болезни системы кровообращения - 33,4 процента и болезни костно-мышечной системы и соединительной ткани - 5,7 процента.</w:t>
      </w:r>
    </w:p>
    <w:p w:rsidR="007A475A" w:rsidRDefault="00000000">
      <w:pPr>
        <w:pStyle w:val="ConsPlusNormal0"/>
        <w:spacing w:before="240"/>
        <w:ind w:firstLine="540"/>
        <w:jc w:val="both"/>
      </w:pPr>
      <w:r>
        <w:t>С 1 июля 2022 г. медико-социальная экспертиза гражданину может проводиться как без личного присутствия гражданина, так и с его личным присутствием, в том числе с выездом к гражданину по месту его нахождения. Как следствие, 80 процентов решений учреждений медико-социальной экспертизы принимаются в заочном формате. С 1 июня 2023 г. проведение медико-социальной экспертизы возможно дистанционно с применением информационно-коммуникационных технологий, а также внедрены дистанционные формы осуществления обжалований и проведения консультаций экспертов.</w:t>
      </w:r>
    </w:p>
    <w:p w:rsidR="007A475A" w:rsidRDefault="00000000">
      <w:pPr>
        <w:pStyle w:val="ConsPlusNormal0"/>
        <w:spacing w:before="240"/>
        <w:ind w:firstLine="540"/>
        <w:jc w:val="both"/>
      </w:pPr>
      <w:r>
        <w:t>С 1 марта 2025 г. начался поэтапный 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 полный переход к работе в соответствии с которыми в субъектах Российской Федерации должен быть обеспечен до 1 января 2030 г.</w:t>
      </w:r>
    </w:p>
    <w:p w:rsidR="007A475A" w:rsidRDefault="00000000">
      <w:pPr>
        <w:pStyle w:val="ConsPlusNormal0"/>
        <w:spacing w:before="240"/>
        <w:ind w:firstLine="540"/>
        <w:jc w:val="both"/>
      </w:pPr>
      <w:r>
        <w:t>Важной темой остается вопрос обеспечения инвалидов техническими средствами реабилитации, за которыми ежегодно обращается более 1 млн. граждан.</w:t>
      </w:r>
    </w:p>
    <w:p w:rsidR="007A475A" w:rsidRDefault="00000000">
      <w:pPr>
        <w:pStyle w:val="ConsPlusNormal0"/>
        <w:spacing w:before="240"/>
        <w:ind w:firstLine="540"/>
        <w:jc w:val="both"/>
      </w:pPr>
      <w:r>
        <w:t>В 2021 году были полностью переработаны и оптимизированы все способы обеспечения инвалидов техническими средствами реабилитации, в том числе предусмотрена возможность подачи инвалидом заявления о предоставлении технического средства реабилитации через личный кабинет федеральной государственной информационной системы "Единый портал государственных и муниципальных услуг (функций)" без необходимости личной явки и представления оригиналов документов. Данная услуга предоставляется по экстерриториальному принципу (в любом территориальном подразделении органа, предоставляющего эту услугу, по выбору заявителя).</w:t>
      </w:r>
    </w:p>
    <w:p w:rsidR="007A475A" w:rsidRDefault="00000000">
      <w:pPr>
        <w:pStyle w:val="ConsPlusNormal0"/>
        <w:spacing w:before="240"/>
        <w:ind w:firstLine="540"/>
        <w:jc w:val="both"/>
      </w:pPr>
      <w:r>
        <w:t>Кроме того, с 2021 года в федеральный перечень технических средств реабилитации, предоставляемых инвалидам за счет средств федерального бюджета, дополнительно включены вспомогательные электронные средства ориентации с функциями определения расстояния до объектов, определения категорий объектов, лиц людей, с вибрационной индикацией и речевым выходом, а также расширена номенклатура ходунков и кресел-колясок для инвалидов.</w:t>
      </w:r>
    </w:p>
    <w:p w:rsidR="007A475A" w:rsidRDefault="00000000">
      <w:pPr>
        <w:pStyle w:val="ConsPlusNormal0"/>
        <w:spacing w:before="240"/>
        <w:ind w:firstLine="540"/>
        <w:jc w:val="both"/>
      </w:pPr>
      <w:r>
        <w:t>С сентября 2021 г. внедрен механизм формирования электронных сертификатов на приобретение технических средств реабилитации. Количество организаций, реализующих товары из числа технических средств реабилитации с использованием электронных сертификатов, составляет более 1 тыс. организаций, число активных точек продаж таких товаров - более 3 тыс., включая 244 интернет-магазина. На конец 2024 года сформировано более 2 млн. электронных сертификатов на приобретение технических средств реабилитации.</w:t>
      </w:r>
    </w:p>
    <w:p w:rsidR="007A475A" w:rsidRDefault="00000000">
      <w:pPr>
        <w:pStyle w:val="ConsPlusNormal0"/>
        <w:spacing w:before="240"/>
        <w:ind w:firstLine="540"/>
        <w:jc w:val="both"/>
      </w:pPr>
      <w:r>
        <w:t>В связи с введением платных парковочных пространств в субъектах Российской Федерации на основе федерального реестра инвалидов введен сервис для реализации права инвалидов на бесплатную парковку. Им воспользовались более 1,4 млн. граждан.</w:t>
      </w:r>
    </w:p>
    <w:p w:rsidR="007A475A" w:rsidRDefault="00000000">
      <w:pPr>
        <w:pStyle w:val="ConsPlusNormal0"/>
        <w:spacing w:before="240"/>
        <w:ind w:firstLine="540"/>
        <w:jc w:val="both"/>
      </w:pPr>
      <w:r>
        <w:t>Значимый шаг сделан к переходу на проактивное предоставление мер поддержки для инвалидов. Назначение пенсии по инвалидности и ежемесячной денежной выплаты может осуществляться в беззаявительном порядке.</w:t>
      </w:r>
    </w:p>
    <w:p w:rsidR="007A475A" w:rsidRDefault="00000000">
      <w:pPr>
        <w:pStyle w:val="ConsPlusNormal0"/>
        <w:spacing w:before="240"/>
        <w:ind w:firstLine="540"/>
        <w:jc w:val="both"/>
      </w:pPr>
      <w:r>
        <w:t>Реализация в Российской Федерации мер по развитию систем социального обслуживания, долговременного ухода, реабилитации, абилитации и социализации инвалидов должна быть продолжена до достижения более выраженных позитивных изменений в жизни граждан старшего поколения.</w:t>
      </w:r>
    </w:p>
    <w:p w:rsidR="007A475A" w:rsidRDefault="007A475A">
      <w:pPr>
        <w:pStyle w:val="ConsPlusNormal0"/>
        <w:jc w:val="both"/>
      </w:pPr>
    </w:p>
    <w:p w:rsidR="007A475A" w:rsidRDefault="00000000">
      <w:pPr>
        <w:pStyle w:val="ConsPlusTitle0"/>
        <w:jc w:val="center"/>
        <w:outlineLvl w:val="2"/>
      </w:pPr>
      <w:r>
        <w:t>6. Повышение качества жизни и финансовой обеспеченности</w:t>
      </w:r>
    </w:p>
    <w:p w:rsidR="007A475A" w:rsidRDefault="00000000">
      <w:pPr>
        <w:pStyle w:val="ConsPlusTitle0"/>
        <w:jc w:val="center"/>
      </w:pPr>
      <w:r>
        <w:t>граждан старшего поколения</w:t>
      </w:r>
    </w:p>
    <w:p w:rsidR="007A475A" w:rsidRDefault="007A475A">
      <w:pPr>
        <w:pStyle w:val="ConsPlusNormal0"/>
        <w:jc w:val="both"/>
      </w:pPr>
    </w:p>
    <w:p w:rsidR="007A475A" w:rsidRDefault="00000000">
      <w:pPr>
        <w:pStyle w:val="ConsPlusNormal0"/>
        <w:ind w:firstLine="540"/>
        <w:jc w:val="both"/>
      </w:pPr>
      <w:r>
        <w:t>Экономическая устойчивость и достойная жизнь в старшем возрасте складываются из таких составляющих, как пенсионное обеспечение, меры социальной защиты, наличие занятости и уровень оплаты труда, доходы от предпринимательской деятельности, рента, проценты по банковским вкладам и сбережения.</w:t>
      </w:r>
    </w:p>
    <w:p w:rsidR="007A475A" w:rsidRDefault="00000000">
      <w:pPr>
        <w:pStyle w:val="ConsPlusNormal0"/>
        <w:spacing w:before="240"/>
        <w:ind w:firstLine="540"/>
        <w:jc w:val="both"/>
      </w:pPr>
      <w:r>
        <w:t>С 2021 года прожиточный минимум для пенсионеров поступательно увеличивается. Так, в 2024 году он составил 13290 рублей (рост на 7,5 процента по отношению к 2023 году), а на 2025 год он установлен в размере 15250 рублей (рост по отношению к 2024 году составил 14,7 процента, что выше прогнозируемого по итогам 2024 года уровня инфляции).</w:t>
      </w:r>
    </w:p>
    <w:p w:rsidR="007A475A" w:rsidRDefault="00000000">
      <w:pPr>
        <w:pStyle w:val="ConsPlusNormal0"/>
        <w:spacing w:before="240"/>
        <w:ind w:firstLine="540"/>
        <w:jc w:val="both"/>
      </w:pPr>
      <w:r>
        <w:t>Динамика численности пенсионеров, получающих страховые пенсии, определяется границами пенсионного возраста и требованиями к минимальной продолжительности страхового стажа и величине индивидуального пенсионного коэффициента.</w:t>
      </w:r>
    </w:p>
    <w:p w:rsidR="007A475A" w:rsidRDefault="00000000">
      <w:pPr>
        <w:pStyle w:val="ConsPlusNormal0"/>
        <w:spacing w:before="240"/>
        <w:ind w:firstLine="540"/>
        <w:jc w:val="both"/>
      </w:pPr>
      <w:r>
        <w:t>С 1 января 2019 г. осуществляется поэтапное повышение возраста назначения страховой пенсии по старости с ежегодным увеличением возраста выхода на пенсию на 12 месяцев до 60 лет для женщин и 65 лет для мужчин к 2028 году. Для некоторых категорий граждан также на 5 лет увеличивается возраст досрочного выхода на пенсию. Возраст назначения социальной пенсии по старости нетрудоспособным гражданам повышается с 2019 года до 65 лет для женщин и до 70 лет для мужчин, который также начнет действовать с 2028 года.</w:t>
      </w:r>
    </w:p>
    <w:p w:rsidR="007A475A" w:rsidRDefault="00000000">
      <w:pPr>
        <w:pStyle w:val="ConsPlusNormal0"/>
        <w:spacing w:before="240"/>
        <w:ind w:firstLine="540"/>
        <w:jc w:val="both"/>
      </w:pPr>
      <w:r>
        <w:t>Минимальный страховой стаж, необходимый для назначения страховой пенсии по старости, с 2024 года составляет 15 лет, а минимально требуемая величина индивидуального пенсионного коэффициента с 2025 года составляет 30.</w:t>
      </w:r>
    </w:p>
    <w:p w:rsidR="007A475A" w:rsidRDefault="00000000">
      <w:pPr>
        <w:pStyle w:val="ConsPlusNormal0"/>
        <w:spacing w:before="240"/>
        <w:ind w:firstLine="540"/>
        <w:jc w:val="both"/>
      </w:pPr>
      <w:r>
        <w:t>С 2019 года проводится политика индексации страховых пенсий неработающих пенсионеров не ниже уровня инфляции предыдущего года, с 1 января 2025 г. возобновлена индексация пенсий работающим пенсионерам.</w:t>
      </w:r>
    </w:p>
    <w:p w:rsidR="007A475A" w:rsidRDefault="00000000">
      <w:pPr>
        <w:pStyle w:val="ConsPlusNormal0"/>
        <w:spacing w:before="240"/>
        <w:ind w:firstLine="540"/>
        <w:jc w:val="both"/>
      </w:pPr>
      <w:r>
        <w:t>С 1 января 2025 г. компенсационные выплаты к пенсии (страховой или по государственному пенсионному обеспечению) лиц, достигших 80 лет или являющихся инвалидами I группы (за исключением инвалидов с детства I группы, к пенсии которых выплачивается ежемесячная выплата в связи с осуществлением за ними ухода), в размере 1200 рублей включены в состав пенсии, получаемой такими лицами, в виде надбавки на уход. Надбавка на уход будет ежегодно индексироваться и увеличиваться на районный коэффициент в зависимости от района проживания пенсионера.</w:t>
      </w:r>
    </w:p>
    <w:p w:rsidR="007A475A" w:rsidRDefault="00000000">
      <w:pPr>
        <w:pStyle w:val="ConsPlusNormal0"/>
        <w:spacing w:before="240"/>
        <w:ind w:firstLine="540"/>
        <w:jc w:val="both"/>
      </w:pPr>
      <w:r>
        <w:t>Необходимость дополнительного материального обеспечения лиц, достигших возраста 80 лет или являющихся инвалидами I группы, также учитывается при установлении им фиксированной выплаты к страховой пенсии. Фиксированная выплата устанавливается в размере, увеличенном в 2 раза.</w:t>
      </w:r>
    </w:p>
    <w:p w:rsidR="007A475A" w:rsidRDefault="00000000">
      <w:pPr>
        <w:pStyle w:val="ConsPlusNormal0"/>
        <w:spacing w:before="240"/>
        <w:ind w:firstLine="540"/>
        <w:jc w:val="both"/>
      </w:pPr>
      <w:r>
        <w:t>С 2026 года предусмотрен механизм, устанавливающий возможность ежегодного увеличения страховой пенсии дважды в год:</w:t>
      </w:r>
    </w:p>
    <w:p w:rsidR="007A475A" w:rsidRDefault="00000000">
      <w:pPr>
        <w:pStyle w:val="ConsPlusNormal0"/>
        <w:spacing w:before="240"/>
        <w:ind w:firstLine="540"/>
        <w:jc w:val="both"/>
      </w:pPr>
      <w:r>
        <w:t>с 1 февраля - на индекс роста потребительских цен за прошедший год;</w:t>
      </w:r>
    </w:p>
    <w:p w:rsidR="007A475A" w:rsidRDefault="00000000">
      <w:pPr>
        <w:pStyle w:val="ConsPlusNormal0"/>
        <w:spacing w:before="240"/>
        <w:ind w:firstLine="540"/>
        <w:jc w:val="both"/>
      </w:pPr>
      <w:r>
        <w:t>с 1 апреля - исходя из роста доходов бюджета Фонда пенсионного и социального страхования Российской Федерации.</w:t>
      </w:r>
    </w:p>
    <w:p w:rsidR="007A475A" w:rsidRDefault="00000000">
      <w:pPr>
        <w:pStyle w:val="ConsPlusNormal0"/>
        <w:spacing w:before="240"/>
        <w:ind w:firstLine="540"/>
        <w:jc w:val="both"/>
      </w:pPr>
      <w:r>
        <w:t>Ежегодно, с 1 августа, осуществляется перерасчет страховой пенсии работающих пенсионеров, который носит индивидуальный характер и зависит от уровня заработной платы работавшего в прошедшем году пенсионера и, соответственно, суммы внесенных за него работодателем страховых взносов.</w:t>
      </w:r>
    </w:p>
    <w:p w:rsidR="007A475A" w:rsidRDefault="00000000">
      <w:pPr>
        <w:pStyle w:val="ConsPlusNormal0"/>
        <w:spacing w:before="240"/>
        <w:ind w:firstLine="540"/>
        <w:jc w:val="both"/>
      </w:pPr>
      <w:r>
        <w:t>Данный перерасчет осуществляется в беззаявительном порядке.</w:t>
      </w:r>
    </w:p>
    <w:p w:rsidR="007A475A" w:rsidRDefault="00000000">
      <w:pPr>
        <w:pStyle w:val="ConsPlusNormal0"/>
        <w:spacing w:before="240"/>
        <w:ind w:firstLine="540"/>
        <w:jc w:val="both"/>
      </w:pPr>
      <w:r>
        <w:t>Социальные пенсии ежегодно индексируются с 1 апреля с учетом темпов роста прожиточного минимума пенсионера в Российской Федерации за прошедший год.</w:t>
      </w:r>
    </w:p>
    <w:p w:rsidR="007A475A" w:rsidRDefault="00000000">
      <w:pPr>
        <w:pStyle w:val="ConsPlusNormal0"/>
        <w:spacing w:before="240"/>
        <w:ind w:firstLine="540"/>
        <w:jc w:val="both"/>
      </w:pPr>
      <w:r>
        <w:t>В случае если пенсия оказывается ниже прожиточного минимума, установленного в субъекте Российской Федерации, неработающему пенсионеру назначается социальная доплата к пенсии.</w:t>
      </w:r>
    </w:p>
    <w:p w:rsidR="007A475A" w:rsidRDefault="00000000">
      <w:pPr>
        <w:pStyle w:val="ConsPlusNormal0"/>
        <w:spacing w:before="240"/>
        <w:ind w:firstLine="540"/>
        <w:jc w:val="both"/>
      </w:pPr>
      <w:r>
        <w:t>Для финансовой обеспеченности граждан старшего поколения государством реализуется программа формирования долгосрочных сбережений.</w:t>
      </w:r>
    </w:p>
    <w:p w:rsidR="007A475A" w:rsidRDefault="00000000">
      <w:pPr>
        <w:pStyle w:val="ConsPlusNormal0"/>
        <w:spacing w:before="240"/>
        <w:ind w:firstLine="540"/>
        <w:jc w:val="both"/>
      </w:pPr>
      <w:r>
        <w:t>Программа формирования долгосрочных сбережений представляет собой финансовый продукт для граждан, пополнение которого при стимулирующей финансовой поддержке государства возможно как за счет личных средств граждан, так и за счет средств пенсионных накоплений, сформированных в их пользу в системе обязательного пенсионного страхования.</w:t>
      </w:r>
    </w:p>
    <w:p w:rsidR="007A475A" w:rsidRDefault="00000000">
      <w:pPr>
        <w:pStyle w:val="ConsPlusNormal0"/>
        <w:spacing w:before="240"/>
        <w:ind w:firstLine="540"/>
        <w:jc w:val="both"/>
      </w:pPr>
      <w:r>
        <w:t>Формирование гражданами добровольных долгосрочных сбережений позволит им в будущем иметь финансовый ресурс, который может быть использован на такие долгосрочные стратегические цели, как получение дополнительного периодического дохода при достижении пожилого возраста (пожизненно или на срок не менее 10 лет). Кроме того, сформированные средства могут быть использованы на оплату дорогостоящих видов лечения.</w:t>
      </w:r>
    </w:p>
    <w:p w:rsidR="007A475A" w:rsidRDefault="00000000">
      <w:pPr>
        <w:pStyle w:val="ConsPlusNormal0"/>
        <w:spacing w:before="240"/>
        <w:ind w:firstLine="540"/>
        <w:jc w:val="both"/>
      </w:pPr>
      <w:r>
        <w:t>Государством осуществляется поддержка формирования долгосрочных сбережений путем софинансирования в течение 10 лет личных взносов граждан.</w:t>
      </w:r>
    </w:p>
    <w:p w:rsidR="007A475A" w:rsidRDefault="00000000">
      <w:pPr>
        <w:pStyle w:val="ConsPlusNormal0"/>
        <w:spacing w:before="240"/>
        <w:ind w:firstLine="540"/>
        <w:jc w:val="both"/>
      </w:pPr>
      <w:r>
        <w:t>Одним из механизмов поддержки профессиональной и социальной активности граждан старшего поколения является их включение в образовательный процесс, учитывающий роль граждан старшего поколения в процессе образования в качестве как обучаемых, так и обучающих.</w:t>
      </w:r>
    </w:p>
    <w:p w:rsidR="007A475A" w:rsidRDefault="00000000">
      <w:pPr>
        <w:pStyle w:val="ConsPlusNormal0"/>
        <w:spacing w:before="240"/>
        <w:ind w:firstLine="540"/>
        <w:jc w:val="both"/>
      </w:pPr>
      <w:r>
        <w:t>С 2019 года была введена специальная категория предпенсионеров, границы которой определяются возрастом на 5 лет меньше возраста назначения страховой пенсии по старости в текущем году.</w:t>
      </w:r>
    </w:p>
    <w:p w:rsidR="007A475A" w:rsidRDefault="00000000">
      <w:pPr>
        <w:pStyle w:val="ConsPlusNormal0"/>
        <w:spacing w:before="240"/>
        <w:ind w:firstLine="540"/>
        <w:jc w:val="both"/>
      </w:pPr>
      <w:r>
        <w:t>Предпенсионеры имеют право на отдельные меры социальной поддержки, а также на участие в программах по поддержке занятости.</w:t>
      </w:r>
    </w:p>
    <w:p w:rsidR="007A475A" w:rsidRDefault="00000000">
      <w:pPr>
        <w:pStyle w:val="ConsPlusNormal0"/>
        <w:spacing w:before="240"/>
        <w:ind w:firstLine="540"/>
        <w:jc w:val="both"/>
      </w:pPr>
      <w:r>
        <w:t>С 2019 года проводятся мероприятия по организации профессионального обучения и дополнительного профессионального образования граждан предпенсионного возраста. С 2020 года целевой возраст для участия в программах профессионального обучения и профессиональной подготовки расширен до 50 лет и старше.</w:t>
      </w:r>
    </w:p>
    <w:p w:rsidR="007A475A" w:rsidRDefault="00000000">
      <w:pPr>
        <w:pStyle w:val="ConsPlusNormal0"/>
        <w:spacing w:before="240"/>
        <w:ind w:firstLine="540"/>
        <w:jc w:val="both"/>
      </w:pPr>
      <w:r>
        <w:t>Охват граждан старшего поколения, прошедших указанные программы обучения с 2019 года, увеличился в 9 раз. В общей сложности с 2019 года участниками таких программ обучения стали 483,8 тыс. граждан старшего поколения. В 2024 году количество граждан в возрасте 50 лет и старше, прошедших обучение, составило 71521 человек, из которых 67354 человека подтвердили занятость.</w:t>
      </w:r>
    </w:p>
    <w:p w:rsidR="007A475A" w:rsidRDefault="00000000">
      <w:pPr>
        <w:pStyle w:val="ConsPlusNormal0"/>
        <w:spacing w:before="240"/>
        <w:ind w:firstLine="540"/>
        <w:jc w:val="both"/>
      </w:pPr>
      <w:r>
        <w:t>Содействие занятости граждан старшего поколения имеет большое значение как с позиции обеспечения доходов пожилых людей, использования имеющегося у них образовательного и трудового потенциала в интересах экономики страны, так и с точки зрения социализации пожилых людей, их интеграции в жизнь общества.</w:t>
      </w:r>
    </w:p>
    <w:p w:rsidR="007A475A" w:rsidRDefault="007A475A">
      <w:pPr>
        <w:pStyle w:val="ConsPlusNormal0"/>
        <w:jc w:val="both"/>
      </w:pPr>
    </w:p>
    <w:p w:rsidR="007A475A" w:rsidRDefault="00000000">
      <w:pPr>
        <w:pStyle w:val="ConsPlusTitle0"/>
        <w:jc w:val="center"/>
        <w:outlineLvl w:val="2"/>
      </w:pPr>
      <w:r>
        <w:t>7. Развитие инфраструктуры для комфортной и безопасной жизни</w:t>
      </w:r>
    </w:p>
    <w:p w:rsidR="007A475A" w:rsidRDefault="00000000">
      <w:pPr>
        <w:pStyle w:val="ConsPlusTitle0"/>
        <w:jc w:val="center"/>
      </w:pPr>
      <w:r>
        <w:t>граждан старшего поколения</w:t>
      </w:r>
    </w:p>
    <w:p w:rsidR="007A475A" w:rsidRDefault="007A475A">
      <w:pPr>
        <w:pStyle w:val="ConsPlusNormal0"/>
        <w:jc w:val="both"/>
      </w:pPr>
    </w:p>
    <w:p w:rsidR="007A475A" w:rsidRDefault="00000000">
      <w:pPr>
        <w:pStyle w:val="ConsPlusNormal0"/>
        <w:ind w:firstLine="540"/>
        <w:jc w:val="both"/>
      </w:pPr>
      <w:r>
        <w:t>Комфортная и безопасная среда для граждан старшего поколения предполагает комплексное развитие инфраструктуры для повседневной жизни, работы, образования, заботы о здоровье, физической активности и досуга.</w:t>
      </w:r>
    </w:p>
    <w:p w:rsidR="007A475A" w:rsidRDefault="00000000">
      <w:pPr>
        <w:pStyle w:val="ConsPlusNormal0"/>
        <w:spacing w:before="240"/>
        <w:ind w:firstLine="540"/>
        <w:jc w:val="both"/>
      </w:pPr>
      <w:r>
        <w:t xml:space="preserve">В субъектах Российской Федерации проводится системная работа по адаптации объектов социальной и транспортной инфраструктуры к потребностям граждан старшего поколения и инвалидов. В целях обеспечения равного доступа инвалидов и других маломобильных групп населения к приоритетным объектам и услугам в приоритетных сферах жизнедеятельности действует в том числе государственная </w:t>
      </w:r>
      <w:hyperlink r:id="rId33"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color w:val="0000FF"/>
          </w:rPr>
          <w:t>программа</w:t>
        </w:r>
      </w:hyperlink>
      <w:r>
        <w:t xml:space="preserve"> Российской Федерации "Доступная среда", утвержденная постановлением Правительства Российской Федерации от 29 марта 2019 г. N 363 "Об утверждении государственной программы Российской Федерации "Доступная среда".</w:t>
      </w:r>
    </w:p>
    <w:p w:rsidR="007A475A" w:rsidRDefault="00000000">
      <w:pPr>
        <w:pStyle w:val="ConsPlusNormal0"/>
        <w:spacing w:before="240"/>
        <w:ind w:firstLine="540"/>
        <w:jc w:val="both"/>
      </w:pPr>
      <w: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к 2024 году составила 76,8 процента.</w:t>
      </w:r>
    </w:p>
    <w:p w:rsidR="007A475A" w:rsidRDefault="00000000">
      <w:pPr>
        <w:pStyle w:val="ConsPlusNormal0"/>
        <w:spacing w:before="240"/>
        <w:ind w:firstLine="540"/>
        <w:jc w:val="both"/>
      </w:pPr>
      <w:r>
        <w:t>В субъектах Российской Федерации также функционирует интернет-портал "Жить вместе", на котором на постоянной основе публикуются актуальные сведения о доступности объектов социальной, инженерной и транспортной инфраструктуры. На указанном интернет-портале размещена информация о более чем 180 тыс. таких объектов, включая объекты учреждений медико-социальной экспертизы, организаций социального обслуживания, учреждений здравоохранения, образования, культуры, физической культуры и спорта, территориальных органов Фонда пенсионного и социального страхования Российской Федерации и др. По каждому объекту на карте доступности граждане могут получить информацию об адресе, сайте, телефоне, руководстве и транспортной доступности объекта, а также о его доступности для различных категорий граждан с нарушениями здоровья (граждане с нарушениями зрения, слуха, опорно-двигательного аппарата, передвигающиеся на креслах-колясках, граждане с умственными нарушениями).</w:t>
      </w:r>
    </w:p>
    <w:p w:rsidR="007A475A" w:rsidRDefault="00000000">
      <w:pPr>
        <w:pStyle w:val="ConsPlusNormal0"/>
        <w:spacing w:before="240"/>
        <w:ind w:firstLine="540"/>
        <w:jc w:val="both"/>
      </w:pPr>
      <w:r>
        <w:t>Одним из базовых компонентов комфортной и безопасной жизни граждан старшего поколения является комфортабельность жилья, его приспособленность к их индивидуальным потребностям и ограниченным возможностям здоровья. Однако запрос на жилье и придомовые территории, адаптированные к потребностям граждан старшего поколения, в том числе граждан с ограниченными возможностями здоровья или граждан, использующих сложные ассистивные технологии или технические средства реабилитации, в настоящее время не удовлетворен.</w:t>
      </w:r>
    </w:p>
    <w:p w:rsidR="007A475A" w:rsidRDefault="00000000">
      <w:pPr>
        <w:pStyle w:val="ConsPlusNormal0"/>
        <w:spacing w:before="240"/>
        <w:ind w:firstLine="540"/>
        <w:jc w:val="both"/>
      </w:pPr>
      <w:r>
        <w:t>Другой важный компонент комфортной и безопасной жизни - доступность и ассортимент товаров повседневного пользования, адаптированных к потребностям граждан старшего поколения. Рынок товаров и услуг для граждан старшего поколения включает в себя множество отраслей: от медицинской техники и лекарственного обеспечения, товаров для обеспечения предоставления услуг по уходу, оборудования для отдыха и спорта, одежды, косметики и пищевых добавок до реабилитационных и ассистивных технологий. Учитывая факт старения населения, этот рынок имеет значительный потенциал роста и должен сыграть свою роль, с одной стороны, в повышении качества жизни граждан старшего поколения, а с другой - в экономическом развитии Российской Федерации.</w:t>
      </w:r>
    </w:p>
    <w:p w:rsidR="007A475A" w:rsidRDefault="00000000">
      <w:pPr>
        <w:pStyle w:val="ConsPlusNormal0"/>
        <w:spacing w:before="240"/>
        <w:ind w:firstLine="540"/>
        <w:jc w:val="both"/>
      </w:pPr>
      <w:r>
        <w:t>Важное значение для граждан старшего поколения имеет вопрос обеспечения транспортной доступности объектов торговли, социального и медицинского обслуживания, культуры, досуга и спорта, а также комфортабельность и доступность самих транспортных средств. Помимо реализации социальных билетов на проезд в общественном транспорте по льготной стоимости и льготных тарифов при проезде на авиационном, железнодорожном и автомобильном транспорте определенных категорий граждан из числа граждан старшего поколения, обеспечение транспортной доступности предполагает адаптацию самих транспортных средств к возможностям маломобильных граждан, поддержание сети значимых и востребованных маршрутов, в том числе связывающих объекты социальной инфраструктуры, развитие системы навигации, адаптированной к потребностям граждан старшего поколения.</w:t>
      </w:r>
    </w:p>
    <w:p w:rsidR="007A475A" w:rsidRDefault="00000000">
      <w:pPr>
        <w:pStyle w:val="ConsPlusNormal0"/>
        <w:spacing w:before="240"/>
        <w:ind w:firstLine="540"/>
        <w:jc w:val="both"/>
      </w:pPr>
      <w:r>
        <w:t>Одним из важных направлений для граждан старшего поколения остается доступность транспортной инфраструктуры на сельских территориях, в том числе строительство, реконструкция, капитальный ремонт и ремонт автомобильных дорог общего пользования, ведущих от сети автомобильных дорог общего пользования к объектам социальной инфраструктуры.</w:t>
      </w:r>
    </w:p>
    <w:p w:rsidR="007A475A" w:rsidRDefault="00000000">
      <w:pPr>
        <w:pStyle w:val="ConsPlusNormal0"/>
        <w:spacing w:before="240"/>
        <w:ind w:firstLine="540"/>
        <w:jc w:val="both"/>
      </w:pPr>
      <w:r>
        <w:t xml:space="preserve">В рамках федерального </w:t>
      </w:r>
      <w:hyperlink r:id="rId34" w:tooltip="&quot;Паспорт государственной программы (комплексной программы) Российской Федерации &quot;Комплексное развитие сельских территорий&quot; (утв. решением Правительства РФ от 28.12.2024 N ММ-П11-46995) {КонсультантПлюс}">
        <w:r>
          <w:rPr>
            <w:color w:val="0000FF"/>
          </w:rPr>
          <w:t>проекта</w:t>
        </w:r>
      </w:hyperlink>
      <w:r>
        <w:t xml:space="preserve"> "Развитие транспортной инфраструктуры на сельских территориях" государственной </w:t>
      </w:r>
      <w:hyperlink r:id="rId35" w:tooltip="Постановление Правительства РФ от 31.05.2019 N 696 (ред. от 25.12.2024)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Министерством сельского хозяйства Российской Федерации осуществляется оказание государственной поддержки субъектам Российской Федерации в форме субсидий из федерального бюджета на софинансирование расходных обязательств муниципальных образований, направленных на реализацию мероприятий по развитию транспортной инфраструктуры на сельских территориях.</w:t>
      </w:r>
    </w:p>
    <w:p w:rsidR="007A475A" w:rsidRDefault="00000000">
      <w:pPr>
        <w:pStyle w:val="ConsPlusNormal0"/>
        <w:spacing w:before="240"/>
        <w:ind w:firstLine="540"/>
        <w:jc w:val="both"/>
      </w:pPr>
      <w:r>
        <w:t>В период с 2020 года введено в эксплуатацию более 700 дорог протяженностью 1,4 тыс. километров, что позволило обеспечить транспортную доступность 976 сельских населенных пунктов.</w:t>
      </w:r>
    </w:p>
    <w:p w:rsidR="007A475A" w:rsidRDefault="00000000">
      <w:pPr>
        <w:pStyle w:val="ConsPlusNormal0"/>
        <w:spacing w:before="240"/>
        <w:ind w:firstLine="540"/>
        <w:jc w:val="both"/>
      </w:pPr>
      <w:r>
        <w:t>В связи с непрерывным развитием информационно-телекоммуникационных технологий сохраняется необходимость обучения граждан старшего поколения использованию современных информационных ресурсов, цифровой и компьютерной грамотности как для получения оперативного доступа к получению услуг, так и для обеспечения их безопасности и защиты от новых форм мошенничества, в том числе финансового.</w:t>
      </w:r>
    </w:p>
    <w:p w:rsidR="007A475A" w:rsidRDefault="00000000">
      <w:pPr>
        <w:pStyle w:val="ConsPlusNormal0"/>
        <w:spacing w:before="240"/>
        <w:ind w:firstLine="540"/>
        <w:jc w:val="both"/>
      </w:pPr>
      <w:r>
        <w:t>По данным выборочного федерального статистического наблюдения по вопросам использования населением информационных технологий и информационно-телекоммуникационных сетей, в 2013 году только 15,4 процента интернет-пользователей в возрасте старше 50 лет заказывали товары или услуги по информационно-телекоммуникационной сети "Интернет", а к 2023 году этот показатель увеличился до 44,9 процента. Доля граждан в возрасте старше 50 лет, использовавших информационно-телекоммуникационную сеть "Интернет" для получения государственных и муниципальных услуг, возросла с 5,7 процента в 2013 году до 61,9 процента в 2023 году, в том числе с 3,1 процента до 51,3 процента среди граждан в возрасте 60 - 72 лет.</w:t>
      </w:r>
    </w:p>
    <w:p w:rsidR="007A475A" w:rsidRDefault="00000000">
      <w:pPr>
        <w:pStyle w:val="ConsPlusNormal0"/>
        <w:spacing w:before="240"/>
        <w:ind w:firstLine="540"/>
        <w:jc w:val="both"/>
      </w:pPr>
      <w:r>
        <w:t>Развитию информационно-телекоммуникационных технологий и их освоению гражданами старшего поколения способствовали образовательные программы и инициативы, реализованные в рамках региональных и муниципальных программ для граждан старшего поколения, программы благотворительных фондов и общественных организаций.</w:t>
      </w:r>
    </w:p>
    <w:p w:rsidR="007A475A" w:rsidRDefault="00000000">
      <w:pPr>
        <w:pStyle w:val="ConsPlusNormal0"/>
        <w:spacing w:before="240"/>
        <w:ind w:firstLine="540"/>
        <w:jc w:val="both"/>
      </w:pPr>
      <w:r>
        <w:t>Тем не менее если в среде проживания представители старшего поколения чувствуют себя относительно безопасно, то цифровая среда по-прежнему создает для них риски. Так, по данным Министерства внутренних дел Российской Федерации, в 2021 году в среднем по Российской Федерации доля граждан старше 60 лет, признанных потерпевшими по уголовным делам о мошенничестве, составляла 20 процентов общего количества потерпевших от мошеннических посягательств, а доля киберпреступлений, совершенных против пенсионеров, составила 17 процентов общего количества киберпреступлений, по которым имеются потерпевшие. Такая статистика свидетельствует о необходимости дальнейшей поддержки информационных, инфраструктурных и образовательных инициатив, направленных на повышение безопасности граждан старшего поколения в цифровой среде.</w:t>
      </w:r>
    </w:p>
    <w:p w:rsidR="007A475A" w:rsidRDefault="00000000">
      <w:pPr>
        <w:pStyle w:val="ConsPlusNormal0"/>
        <w:spacing w:before="240"/>
        <w:ind w:firstLine="540"/>
        <w:jc w:val="both"/>
      </w:pPr>
      <w:r>
        <w:t>Одним из важных вопросов в современном обществе является недопущение жестокого и пренебрежительного отношения к гражданам старшего поколения. В 2024 году в субъектах Российской Федерации завершена реализация Комплекса мер по профилактике и противодействию жестокому обращению с пожилыми людьми.</w:t>
      </w:r>
    </w:p>
    <w:p w:rsidR="007A475A" w:rsidRDefault="00000000">
      <w:pPr>
        <w:pStyle w:val="ConsPlusNormal0"/>
        <w:spacing w:before="240"/>
        <w:ind w:firstLine="540"/>
        <w:jc w:val="both"/>
      </w:pPr>
      <w:r>
        <w:t>В рамках указанного Комплекса мер в субъектах Российской Федерации на базе организаций социального обслуживания создан и реализуется проект "Школа безопасности" для граждан старшего поколения, позволяющий сформировать у пожилых граждан ответственное отношение к собственной безопасности и безопасности окружающих, повысить бдительность в ситуациях, связанных с угрозой их жизни и здоровью. Обучение в рамках реализации проекта "Школа безопасности" в 2023 году прошли более 160 тыс. граждан старшего поколения.</w:t>
      </w:r>
    </w:p>
    <w:p w:rsidR="007A475A" w:rsidRDefault="00000000">
      <w:pPr>
        <w:pStyle w:val="ConsPlusNormal0"/>
        <w:spacing w:before="240"/>
        <w:ind w:firstLine="540"/>
        <w:jc w:val="both"/>
      </w:pPr>
      <w:r>
        <w:t>Развитие инфраструктуры для комфортной и безопасной жизни, учитывающей особенности жизнедеятельности граждан старшего поколения, их обучение использованию современных информационных ресурсов, цифровой и компьютерной грамотности, профилактика и противодействие жестокому обращению с пожилыми людьми способны внести существенный вклад в повышение продолжительности и качества жизни граждан старшего поколения.</w:t>
      </w:r>
    </w:p>
    <w:p w:rsidR="007A475A" w:rsidRDefault="007A475A">
      <w:pPr>
        <w:pStyle w:val="ConsPlusNormal0"/>
        <w:jc w:val="both"/>
      </w:pPr>
    </w:p>
    <w:p w:rsidR="007A475A" w:rsidRDefault="00000000">
      <w:pPr>
        <w:pStyle w:val="ConsPlusTitle0"/>
        <w:jc w:val="center"/>
        <w:outlineLvl w:val="1"/>
      </w:pPr>
      <w:r>
        <w:t>III. Цель, ключевые задачи и основные меры</w:t>
      </w:r>
    </w:p>
    <w:p w:rsidR="007A475A" w:rsidRDefault="00000000">
      <w:pPr>
        <w:pStyle w:val="ConsPlusTitle0"/>
        <w:jc w:val="center"/>
      </w:pPr>
      <w:r>
        <w:t>реализации Стратегии</w:t>
      </w:r>
    </w:p>
    <w:p w:rsidR="007A475A" w:rsidRDefault="007A475A">
      <w:pPr>
        <w:pStyle w:val="ConsPlusNormal0"/>
        <w:jc w:val="both"/>
      </w:pPr>
    </w:p>
    <w:p w:rsidR="007A475A" w:rsidRDefault="00000000">
      <w:pPr>
        <w:pStyle w:val="ConsPlusNormal0"/>
        <w:ind w:firstLine="540"/>
        <w:jc w:val="both"/>
      </w:pPr>
      <w:r>
        <w:t>Целью Стратегии является повышение продолжительности и качества жизни граждан старшего поколения.</w:t>
      </w:r>
    </w:p>
    <w:p w:rsidR="007A475A" w:rsidRDefault="00000000">
      <w:pPr>
        <w:pStyle w:val="ConsPlusNormal0"/>
        <w:spacing w:before="240"/>
        <w:ind w:firstLine="540"/>
        <w:jc w:val="both"/>
      </w:pPr>
      <w:r>
        <w:t>Достижение цели Стратегии предполагается осуществить путем реализации следующих ключевых задач:</w:t>
      </w:r>
    </w:p>
    <w:p w:rsidR="007A475A" w:rsidRDefault="00000000">
      <w:pPr>
        <w:pStyle w:val="ConsPlusNormal0"/>
        <w:spacing w:before="240"/>
        <w:ind w:firstLine="540"/>
        <w:jc w:val="both"/>
      </w:pPr>
      <w:r>
        <w:t>укрепление в обществе ценности многопоколенной семьи, уважительного отношения к старшему поколению;</w:t>
      </w:r>
    </w:p>
    <w:p w:rsidR="007A475A" w:rsidRDefault="00000000">
      <w:pPr>
        <w:pStyle w:val="ConsPlusNormal0"/>
        <w:spacing w:before="240"/>
        <w:ind w:firstLine="540"/>
        <w:jc w:val="both"/>
      </w:pPr>
      <w:r>
        <w:t>охрана здоровья граждан старшего поколения, профилактика заболеваний и факторов риска их развития, повышение доступности медицинской помощи для граждан старшего поколения, в том числе на дому, внедрение новых методов диагностики и лечения у них заболеваний, улучшение лекарственного обеспечения, продление активного здорового долголетия граждан старшего поколения;</w:t>
      </w:r>
    </w:p>
    <w:p w:rsidR="007A475A" w:rsidRDefault="00000000">
      <w:pPr>
        <w:pStyle w:val="ConsPlusNormal0"/>
        <w:spacing w:before="240"/>
        <w:ind w:firstLine="540"/>
        <w:jc w:val="both"/>
      </w:pPr>
      <w:r>
        <w:t>создание условий для реализации личностного потенциала граждан старшего поколения и расширения их участия в жизни общества;</w:t>
      </w:r>
    </w:p>
    <w:p w:rsidR="007A475A" w:rsidRDefault="00000000">
      <w:pPr>
        <w:pStyle w:val="ConsPlusNormal0"/>
        <w:spacing w:before="240"/>
        <w:ind w:firstLine="540"/>
        <w:jc w:val="both"/>
      </w:pPr>
      <w:r>
        <w:t>развитие социальных услуг для граждан старшего поколения;</w:t>
      </w:r>
    </w:p>
    <w:p w:rsidR="007A475A" w:rsidRDefault="00000000">
      <w:pPr>
        <w:pStyle w:val="ConsPlusNormal0"/>
        <w:spacing w:before="240"/>
        <w:ind w:firstLine="540"/>
        <w:jc w:val="both"/>
      </w:pPr>
      <w:r>
        <w:t>повышение качества жизни и финансовой обеспеченности граждан старшего поколения;</w:t>
      </w:r>
    </w:p>
    <w:p w:rsidR="007A475A" w:rsidRDefault="00000000">
      <w:pPr>
        <w:pStyle w:val="ConsPlusNormal0"/>
        <w:spacing w:before="240"/>
        <w:ind w:firstLine="540"/>
        <w:jc w:val="both"/>
      </w:pPr>
      <w:r>
        <w:t>развитие инфраструктуры для комфортной и безопасной жизни граждан старшего поколения.</w:t>
      </w:r>
    </w:p>
    <w:p w:rsidR="007A475A" w:rsidRDefault="00000000">
      <w:pPr>
        <w:pStyle w:val="ConsPlusNormal0"/>
        <w:spacing w:before="240"/>
        <w:ind w:firstLine="540"/>
        <w:jc w:val="both"/>
      </w:pPr>
      <w:r>
        <w:t>В целях реализации ключевой задачи "Укрепление в обществе ценности многопоколенной семьи, уважительного отношения к старшему поколению" предполагается осуществление следующих мер:</w:t>
      </w:r>
    </w:p>
    <w:p w:rsidR="007A475A" w:rsidRDefault="00000000">
      <w:pPr>
        <w:pStyle w:val="ConsPlusNormal0"/>
        <w:spacing w:before="240"/>
        <w:ind w:firstLine="540"/>
        <w:jc w:val="both"/>
      </w:pPr>
      <w:r>
        <w:t>формирование социокультурных установок, нацеленных на повышение социального статуса граждан старшего поколения и важности благополучного старения граждан старшего поколения;</w:t>
      </w:r>
    </w:p>
    <w:p w:rsidR="007A475A" w:rsidRDefault="00000000">
      <w:pPr>
        <w:pStyle w:val="ConsPlusNormal0"/>
        <w:spacing w:before="240"/>
        <w:ind w:firstLine="540"/>
        <w:jc w:val="both"/>
      </w:pPr>
      <w:r>
        <w:t>признание вклада граждан старшего поколения в социальную, экономическую, культурную и политическую жизнь общества и использование их опыта во всех сферах жизнедеятельности с опорой на механизмы наставничества и добровольческой деятельности;</w:t>
      </w:r>
    </w:p>
    <w:p w:rsidR="007A475A" w:rsidRDefault="00000000">
      <w:pPr>
        <w:pStyle w:val="ConsPlusNormal0"/>
        <w:spacing w:before="240"/>
        <w:ind w:firstLine="540"/>
        <w:jc w:val="both"/>
      </w:pPr>
      <w:r>
        <w:t>формирование уважительного отношения к гражданам старшего поколения;</w:t>
      </w:r>
    </w:p>
    <w:p w:rsidR="007A475A" w:rsidRDefault="00000000">
      <w:pPr>
        <w:pStyle w:val="ConsPlusNormal0"/>
        <w:spacing w:before="240"/>
        <w:ind w:firstLine="540"/>
        <w:jc w:val="both"/>
      </w:pPr>
      <w:r>
        <w:t>расширение знаний общества и самих граждан старшего поколения о процессах, связанных со старением, их специфике и последствиях;</w:t>
      </w:r>
    </w:p>
    <w:p w:rsidR="007A475A" w:rsidRDefault="00000000">
      <w:pPr>
        <w:pStyle w:val="ConsPlusNormal0"/>
        <w:spacing w:before="240"/>
        <w:ind w:firstLine="540"/>
        <w:jc w:val="both"/>
      </w:pPr>
      <w:r>
        <w:t>внедрение в систему школьного образования образовательных программ, касающихся важности семейных ценностей и взаимоотношений с пожилыми людьми в семье, транслирующих в том числе знания о старении организма, здоровом образе жизни, а также об основах заботы и ухода за пожилыми людьми;</w:t>
      </w:r>
    </w:p>
    <w:p w:rsidR="007A475A" w:rsidRDefault="00000000">
      <w:pPr>
        <w:pStyle w:val="ConsPlusNormal0"/>
        <w:spacing w:before="240"/>
        <w:ind w:firstLine="540"/>
        <w:jc w:val="both"/>
      </w:pPr>
      <w:r>
        <w:t>проведение информационных кампаний, направленных на преодоление стереотипов и дискриминационных проявлений в отношении граждан старшего поколения;</w:t>
      </w:r>
    </w:p>
    <w:p w:rsidR="007A475A" w:rsidRDefault="00000000">
      <w:pPr>
        <w:pStyle w:val="ConsPlusNormal0"/>
        <w:spacing w:before="240"/>
        <w:ind w:firstLine="540"/>
        <w:jc w:val="both"/>
      </w:pPr>
      <w:r>
        <w:t>пропаганда ценностей многопоколенной семьи, роли граждан старшего поколения в сохранении и укреплении семьи и воспитании подрастающих поколений, важности семьи в жизни самих граждан старшего поколения, в том числе увеличение информационных материалов, продвигающих идею преемственности поколений;</w:t>
      </w:r>
    </w:p>
    <w:p w:rsidR="007A475A" w:rsidRDefault="00000000">
      <w:pPr>
        <w:pStyle w:val="ConsPlusNormal0"/>
        <w:spacing w:before="240"/>
        <w:ind w:firstLine="540"/>
        <w:jc w:val="both"/>
      </w:pPr>
      <w:r>
        <w:t>поощрение профессиональных семейных династий, вносящих существенный вклад в экономическое, социальное и культурное развитие страны, сохранение трудовых семейных традиций;</w:t>
      </w:r>
    </w:p>
    <w:p w:rsidR="007A475A" w:rsidRDefault="00000000">
      <w:pPr>
        <w:pStyle w:val="ConsPlusNormal0"/>
        <w:spacing w:before="240"/>
        <w:ind w:firstLine="540"/>
        <w:jc w:val="both"/>
      </w:pPr>
      <w:r>
        <w:t>расширение практик наставничества в образовательной, трудовой и общественной деятельности;</w:t>
      </w:r>
    </w:p>
    <w:p w:rsidR="007A475A" w:rsidRDefault="00000000">
      <w:pPr>
        <w:pStyle w:val="ConsPlusNormal0"/>
        <w:spacing w:before="240"/>
        <w:ind w:firstLine="540"/>
        <w:jc w:val="both"/>
      </w:pPr>
      <w:r>
        <w:t>разработка мероприятий в корпоративных программах содействия межпоколенческому взаимодействию работников;</w:t>
      </w:r>
    </w:p>
    <w:p w:rsidR="007A475A" w:rsidRDefault="00000000">
      <w:pPr>
        <w:pStyle w:val="ConsPlusNormal0"/>
        <w:spacing w:before="240"/>
        <w:ind w:firstLine="540"/>
        <w:jc w:val="both"/>
      </w:pPr>
      <w:r>
        <w:t>расширение добровольческих инициатив граждан старшего поколения в решении социально значимых вопросов;</w:t>
      </w:r>
    </w:p>
    <w:p w:rsidR="007A475A" w:rsidRDefault="00000000">
      <w:pPr>
        <w:pStyle w:val="ConsPlusNormal0"/>
        <w:spacing w:before="240"/>
        <w:ind w:firstLine="540"/>
        <w:jc w:val="both"/>
      </w:pPr>
      <w:r>
        <w:t>поддержка социальных проектов некоммерческих организаций, волонтерских и добровольческих проектов по укреплению института семьи, защите, сохранению и продвижению в обществе традиционных российских духовно-нравственных и семейных ценностей, реализация общественно значимых проектов для граждан старшего поколения.</w:t>
      </w:r>
    </w:p>
    <w:p w:rsidR="007A475A" w:rsidRDefault="00000000">
      <w:pPr>
        <w:pStyle w:val="ConsPlusNormal0"/>
        <w:spacing w:before="240"/>
        <w:ind w:firstLine="540"/>
        <w:jc w:val="both"/>
      </w:pPr>
      <w:r>
        <w:t>В целях реализации ключевой задачи "Охрана здоровья граждан старшего поколения, профилактика заболеваний и факторов риска их развития, повышение доступности медицинской помощи для граждан старшего поколения, в том числе на дому, внедрение новых методов диагностики и лечения у них заболеваний, улучшение лекарственного обеспечения, продление активного здорового долголетия граждан старшего поколения" предполагается осуществление следующих мер:</w:t>
      </w:r>
    </w:p>
    <w:p w:rsidR="007A475A" w:rsidRDefault="00000000">
      <w:pPr>
        <w:pStyle w:val="ConsPlusNormal0"/>
        <w:spacing w:before="240"/>
        <w:ind w:firstLine="540"/>
        <w:jc w:val="both"/>
      </w:pPr>
      <w:r>
        <w:t>реализация дополнительного комплекса исследований, направленных на определение биологического возраста и замедление старения, формирование здорового активного долголетия, разработка лекарственных препаратов и биологически активных добавок, направленных на предотвращение старения клеток организма;</w:t>
      </w:r>
    </w:p>
    <w:p w:rsidR="007A475A" w:rsidRDefault="00000000">
      <w:pPr>
        <w:pStyle w:val="ConsPlusNormal0"/>
        <w:spacing w:before="240"/>
        <w:ind w:firstLine="540"/>
        <w:jc w:val="both"/>
      </w:pPr>
      <w:r>
        <w:t>совершенствование организации оказания медицинской помощи гражданам старшего поколения в целях повышения ее доступности, в том числе на дому;</w:t>
      </w:r>
    </w:p>
    <w:p w:rsidR="007A475A" w:rsidRDefault="00000000">
      <w:pPr>
        <w:pStyle w:val="ConsPlusNormal0"/>
        <w:spacing w:before="240"/>
        <w:ind w:firstLine="540"/>
        <w:jc w:val="both"/>
      </w:pPr>
      <w:r>
        <w:t>совершенствование профилактических мероприятий по предупреждению и раннему выявлению заболеваний граждан старшего поколения, факторов риска их развития с оценкой биологического возраста в центрах здоровья;</w:t>
      </w:r>
    </w:p>
    <w:p w:rsidR="007A475A" w:rsidRDefault="00000000">
      <w:pPr>
        <w:pStyle w:val="ConsPlusNormal0"/>
        <w:spacing w:before="240"/>
        <w:ind w:firstLine="540"/>
        <w:jc w:val="both"/>
      </w:pPr>
      <w:r>
        <w:t>увеличение охвата диспансерным наблюдением граждан старшего поколения, в том числе путем выхода медицинских работников на дом к гражданам старшего поколения, доставки граждан старшего поколения в медицинские организации и обратно к месту их проживания, обеспечение преемственности между медицинской помощью, оказываемой в амбулаторных и стационарных условиях;</w:t>
      </w:r>
    </w:p>
    <w:p w:rsidR="007A475A" w:rsidRDefault="00000000">
      <w:pPr>
        <w:pStyle w:val="ConsPlusNormal0"/>
        <w:spacing w:before="240"/>
        <w:ind w:firstLine="540"/>
        <w:jc w:val="both"/>
      </w:pPr>
      <w:r>
        <w:t>обеспечение доступности медицинской помощи для граждан старшего поколения, проживающих в отдаленных районах и сельской местности, в том числе посредством выездов мобильных медицинских бригад и медицинских комплексов для проведения профилактических осмотров, первого этапа диспансеризации и диспансерного наблюдения, а также проведения консультации с использованием дистанционных (телемедицинских) технологий;</w:t>
      </w:r>
    </w:p>
    <w:p w:rsidR="007A475A" w:rsidRDefault="00000000">
      <w:pPr>
        <w:pStyle w:val="ConsPlusNormal0"/>
        <w:spacing w:before="240"/>
        <w:ind w:firstLine="540"/>
        <w:jc w:val="both"/>
      </w:pPr>
      <w:r>
        <w:t>ведение школ для больных с хроническими неинфекционными заболеваниями, в том числе больных сахарным диабетом и болезнями сердечно-сосудистой системы;</w:t>
      </w:r>
    </w:p>
    <w:p w:rsidR="007A475A" w:rsidRDefault="00000000">
      <w:pPr>
        <w:pStyle w:val="ConsPlusNormal0"/>
        <w:spacing w:before="240"/>
        <w:ind w:firstLine="540"/>
        <w:jc w:val="both"/>
      </w:pPr>
      <w:r>
        <w:t>повышение уровня медицинской грамотности граждан старшего поколения по вопросам здорового старения и активного долголетия, профилактики и лечения возраст-ассоциированных заболеваний, создание условий для ведения здорового образа жизни в пожилом возрасте;</w:t>
      </w:r>
    </w:p>
    <w:p w:rsidR="007A475A" w:rsidRDefault="00000000">
      <w:pPr>
        <w:pStyle w:val="ConsPlusNormal0"/>
        <w:spacing w:before="240"/>
        <w:ind w:firstLine="540"/>
        <w:jc w:val="both"/>
      </w:pPr>
      <w:r>
        <w:t>совершенствование мер по профилактике падений и переломов у граждан старшего возраста;</w:t>
      </w:r>
    </w:p>
    <w:p w:rsidR="007A475A" w:rsidRDefault="00000000">
      <w:pPr>
        <w:pStyle w:val="ConsPlusNormal0"/>
        <w:spacing w:before="240"/>
        <w:ind w:firstLine="540"/>
        <w:jc w:val="both"/>
      </w:pPr>
      <w:r>
        <w:t>расширение мер профилактики и лечения когнитивных расстройств у граждан старшего поколения;</w:t>
      </w:r>
    </w:p>
    <w:p w:rsidR="007A475A" w:rsidRDefault="00000000">
      <w:pPr>
        <w:pStyle w:val="ConsPlusNormal0"/>
        <w:spacing w:before="240"/>
        <w:ind w:firstLine="540"/>
        <w:jc w:val="both"/>
      </w:pPr>
      <w:r>
        <w:t>проведение информационных кампаний, направленных на формирование позитивного представления граждан старшего поколения о здоровом и активном образе жизни, транслирующих позитивный образ человека старшего поколения, ведущего здоровый и активный образ жизни;</w:t>
      </w:r>
    </w:p>
    <w:p w:rsidR="007A475A" w:rsidRDefault="00000000">
      <w:pPr>
        <w:pStyle w:val="ConsPlusNormal0"/>
        <w:spacing w:before="240"/>
        <w:ind w:firstLine="540"/>
        <w:jc w:val="both"/>
      </w:pPr>
      <w:r>
        <w:t>создание образовательных программ по формированию здорового образа жизни и профилактике распространенных и наиболее социально значимых заболеваний для граждан всех возрастов, включая граждан старшего поколения;</w:t>
      </w:r>
    </w:p>
    <w:p w:rsidR="007A475A" w:rsidRDefault="00000000">
      <w:pPr>
        <w:pStyle w:val="ConsPlusNormal0"/>
        <w:spacing w:before="240"/>
        <w:ind w:firstLine="540"/>
        <w:jc w:val="both"/>
      </w:pPr>
      <w:r>
        <w:t>развитие научных исследований в области разработки и внедрения современных методов диагностики и лечения граждан старшего поколения.</w:t>
      </w:r>
    </w:p>
    <w:p w:rsidR="007A475A" w:rsidRDefault="00000000">
      <w:pPr>
        <w:pStyle w:val="ConsPlusNormal0"/>
        <w:spacing w:before="240"/>
        <w:ind w:firstLine="540"/>
        <w:jc w:val="both"/>
      </w:pPr>
      <w:r>
        <w:t>В целях реализации ключевой задачи "Создание условий для реализации личностного потенциала граждан старшего поколения и расширения их участия в жизни общества" предполагается осуществление следующих мер:</w:t>
      </w:r>
    </w:p>
    <w:p w:rsidR="007A475A" w:rsidRDefault="00000000">
      <w:pPr>
        <w:pStyle w:val="ConsPlusNormal0"/>
        <w:spacing w:before="240"/>
        <w:ind w:firstLine="540"/>
        <w:jc w:val="both"/>
      </w:pPr>
      <w:r>
        <w:t>разработка и реализация в субъектах Российской Федерации программ для граждан старшего поколения до 2030 года, направленных на вовлечение граждан старшего поколения в культурно-досуговую, физкультурно-оздоровительную, образовательно-познавательную, социально-трудовую, добровольческую деятельность, а также в деятельность по социальному туризму с учетом интереса граждан старшего поколения к мероприятиям соответствующих программ и возможностей их успешной организации;</w:t>
      </w:r>
    </w:p>
    <w:p w:rsidR="007A475A" w:rsidRDefault="00000000">
      <w:pPr>
        <w:pStyle w:val="ConsPlusNormal0"/>
        <w:spacing w:before="240"/>
        <w:ind w:firstLine="540"/>
        <w:jc w:val="both"/>
      </w:pPr>
      <w:r>
        <w:t>развитие инфраструктуры, обеспечивающей реализацию мероприятий указанных программ для граждан старшего поколения;</w:t>
      </w:r>
    </w:p>
    <w:p w:rsidR="007A475A" w:rsidRDefault="00000000">
      <w:pPr>
        <w:pStyle w:val="ConsPlusNormal0"/>
        <w:spacing w:before="240"/>
        <w:ind w:firstLine="540"/>
        <w:jc w:val="both"/>
      </w:pPr>
      <w:r>
        <w:t>развитие в субъектах Российской Федерации информационных систем (порталов), направленных на повышение информированности граждан старшего поколения о проводимых в рамках программ для граждан старшего поколения мероприятиях, а также возможностях участия в них;</w:t>
      </w:r>
    </w:p>
    <w:p w:rsidR="007A475A" w:rsidRDefault="00000000">
      <w:pPr>
        <w:pStyle w:val="ConsPlusNormal0"/>
        <w:spacing w:before="240"/>
        <w:ind w:firstLine="540"/>
        <w:jc w:val="both"/>
      </w:pPr>
      <w:r>
        <w:t>внедрение новых форм социальных коммуникаций граждан старшего поколения, в том числе посредством участия в проводимых конкурсах и фестивалях для демонстрации своих достижений, обмена полученными навыками и умениями;</w:t>
      </w:r>
    </w:p>
    <w:p w:rsidR="007A475A" w:rsidRDefault="00000000">
      <w:pPr>
        <w:pStyle w:val="ConsPlusNormal0"/>
        <w:spacing w:before="240"/>
        <w:ind w:firstLine="540"/>
        <w:jc w:val="both"/>
      </w:pPr>
      <w:r>
        <w:t>расширение дополнительных образовательных программ, направленных на формирование различных видов функциональной грамотности граждан старшего поколения (компьютерной, финансовой, правовой, языковой, экологической и др.);</w:t>
      </w:r>
    </w:p>
    <w:p w:rsidR="007A475A" w:rsidRDefault="00000000">
      <w:pPr>
        <w:pStyle w:val="ConsPlusNormal0"/>
        <w:spacing w:before="240"/>
        <w:ind w:firstLine="540"/>
        <w:jc w:val="both"/>
      </w:pPr>
      <w:r>
        <w:t>формирование и реализация образовательных программ для граждан старшего поколения на основе дистанционных образовательных технологий и электронного обучения как наиболее доступных механизмов получения дополнительного образования;</w:t>
      </w:r>
    </w:p>
    <w:p w:rsidR="007A475A" w:rsidRDefault="00000000">
      <w:pPr>
        <w:pStyle w:val="ConsPlusNormal0"/>
        <w:spacing w:before="240"/>
        <w:ind w:firstLine="540"/>
        <w:jc w:val="both"/>
      </w:pPr>
      <w:r>
        <w:t>создание условий для повышения доступности образовательных и просветительских программ в "университетах третьего возраста" для граждан старшего поколения;</w:t>
      </w:r>
    </w:p>
    <w:p w:rsidR="007A475A" w:rsidRDefault="00000000">
      <w:pPr>
        <w:pStyle w:val="ConsPlusNormal0"/>
        <w:spacing w:before="240"/>
        <w:ind w:firstLine="540"/>
        <w:jc w:val="both"/>
      </w:pPr>
      <w:r>
        <w:t>улучшение условий для повышения уровня физической активности граждан старшего поколения, в том числе с использованием Всероссийского физкультурно-спортивного комплекса "Готов к труду и обороне";</w:t>
      </w:r>
    </w:p>
    <w:p w:rsidR="007A475A" w:rsidRDefault="00000000">
      <w:pPr>
        <w:pStyle w:val="ConsPlusNormal0"/>
        <w:spacing w:before="240"/>
        <w:ind w:firstLine="540"/>
        <w:jc w:val="both"/>
      </w:pPr>
      <w:r>
        <w:t>создание условий для занятия физической культурой и спортом граждан старшего поколения по месту жительства (месту отдыха), в том числе путем привлечения специалистов в области физической культуры и спорта, проведения и (или) предоставления возможности для проведения организованных и (или) самостоятельных занятий и (или) для участия в физкультурных мероприятиях и любительских спортивных соревнованиях;</w:t>
      </w:r>
    </w:p>
    <w:p w:rsidR="007A475A" w:rsidRDefault="00000000">
      <w:pPr>
        <w:pStyle w:val="ConsPlusNormal0"/>
        <w:spacing w:before="240"/>
        <w:ind w:firstLine="540"/>
        <w:jc w:val="both"/>
      </w:pPr>
      <w:r>
        <w:t>создание условий для реализации гражданами старшего поколения творческого потенциала, в том числе создание площадок для общения и отдыха лиц разных возрастов с учетом их интересов и потребностей;</w:t>
      </w:r>
    </w:p>
    <w:p w:rsidR="007A475A" w:rsidRDefault="00000000">
      <w:pPr>
        <w:pStyle w:val="ConsPlusNormal0"/>
        <w:spacing w:before="240"/>
        <w:ind w:firstLine="540"/>
        <w:jc w:val="both"/>
      </w:pPr>
      <w:r>
        <w:t>организация досуговых мероприятий для граждан старшего поколения на базе организаций различных сфер по видам деятельности (культурно-досуговая, физкультурно-оздоровительная, образовательно-познавательная, социально-трудовая, социальный туризм, волонтерство), расширение видов предоставляемых услуг;</w:t>
      </w:r>
    </w:p>
    <w:p w:rsidR="007A475A" w:rsidRDefault="00000000">
      <w:pPr>
        <w:pStyle w:val="ConsPlusNormal0"/>
        <w:spacing w:before="240"/>
        <w:ind w:firstLine="540"/>
        <w:jc w:val="both"/>
      </w:pPr>
      <w:r>
        <w:t>создание условий для повышения доступности и привлекательности туристских услуг для граждан старшего поколения;</w:t>
      </w:r>
    </w:p>
    <w:p w:rsidR="007A475A" w:rsidRDefault="00000000">
      <w:pPr>
        <w:pStyle w:val="ConsPlusNormal0"/>
        <w:spacing w:before="240"/>
        <w:ind w:firstLine="540"/>
        <w:jc w:val="both"/>
      </w:pPr>
      <w:r>
        <w:t>развитие добровольческой (волонтерской) деятельности граждан старшего поколения, включая развитие социального волонтерства и внедрение дополнительных инструментов мотивации к занятиям добровольчеством;</w:t>
      </w:r>
    </w:p>
    <w:p w:rsidR="007A475A" w:rsidRDefault="00000000">
      <w:pPr>
        <w:pStyle w:val="ConsPlusNormal0"/>
        <w:spacing w:before="240"/>
        <w:ind w:firstLine="540"/>
        <w:jc w:val="both"/>
      </w:pPr>
      <w:r>
        <w:t>распространение лучших практик деятельности социально ориентированных некоммерческих организаций в интересах граждан старшего поколения (в том числе в части вовлечения таких граждан в добровольческую деятельность и реализации мер по созданию позитивного образа людей старшего поколения в обществе);</w:t>
      </w:r>
    </w:p>
    <w:p w:rsidR="007A475A" w:rsidRDefault="00000000">
      <w:pPr>
        <w:pStyle w:val="ConsPlusNormal0"/>
        <w:spacing w:before="240"/>
        <w:ind w:firstLine="540"/>
        <w:jc w:val="both"/>
      </w:pPr>
      <w:r>
        <w:t>создание условий для участия организаций, реализующих программы для граждан старшего поколения, во Всероссийском отборе лучших практик программ для граждан старшего поколения, проводимом автономной некоммерческой организацией "Национальные приоритеты";</w:t>
      </w:r>
    </w:p>
    <w:p w:rsidR="007A475A" w:rsidRDefault="00000000">
      <w:pPr>
        <w:pStyle w:val="ConsPlusNormal0"/>
        <w:spacing w:before="240"/>
        <w:ind w:firstLine="540"/>
        <w:jc w:val="both"/>
      </w:pPr>
      <w:r>
        <w:t>обеспечение возможности участия граждан старшего поколения в консультативных органах, создаваемых для разработки законодательных инициатив и государственных программ, затрагивающих их интересы.</w:t>
      </w:r>
    </w:p>
    <w:p w:rsidR="007A475A" w:rsidRDefault="00000000">
      <w:pPr>
        <w:pStyle w:val="ConsPlusNormal0"/>
        <w:spacing w:before="240"/>
        <w:ind w:firstLine="540"/>
        <w:jc w:val="both"/>
      </w:pPr>
      <w:r>
        <w:t>В целях реализации ключевой задачи "Развитие социальных услуг для граждан старшего поколения" предполагается осуществление следующих мер:</w:t>
      </w:r>
    </w:p>
    <w:p w:rsidR="007A475A" w:rsidRDefault="00000000">
      <w:pPr>
        <w:pStyle w:val="ConsPlusNormal0"/>
        <w:spacing w:before="240"/>
        <w:ind w:firstLine="540"/>
        <w:jc w:val="both"/>
      </w:pPr>
      <w:r>
        <w:t>обеспечение граждан старшего поколения доступными и качественными социальными услугами;</w:t>
      </w:r>
    </w:p>
    <w:p w:rsidR="007A475A" w:rsidRDefault="00000000">
      <w:pPr>
        <w:pStyle w:val="ConsPlusNormal0"/>
        <w:spacing w:before="240"/>
        <w:ind w:firstLine="540"/>
        <w:jc w:val="both"/>
      </w:pPr>
      <w:r>
        <w:t>обеспечение максимально долгого пребывания граждан старшего поколения со сниженной способностью к самообслуживанию в домашних условиях путем развития и внедрения стационарозамещающих технологий и услуг, новых технологий социального обслуживания на дому, а также повышения доступности центров дневного пребывания;</w:t>
      </w:r>
    </w:p>
    <w:p w:rsidR="007A475A" w:rsidRDefault="00000000">
      <w:pPr>
        <w:pStyle w:val="ConsPlusNormal0"/>
        <w:spacing w:before="240"/>
        <w:ind w:firstLine="540"/>
        <w:jc w:val="both"/>
      </w:pPr>
      <w:r>
        <w:t>развитие и нормативное закрепление прав граждан старшего поколения на получение правовой поддержки в рамках государственной системы бесплатной юридической помощи;</w:t>
      </w:r>
    </w:p>
    <w:p w:rsidR="007A475A" w:rsidRDefault="00000000">
      <w:pPr>
        <w:pStyle w:val="ConsPlusNormal0"/>
        <w:spacing w:before="240"/>
        <w:ind w:firstLine="540"/>
        <w:jc w:val="both"/>
      </w:pPr>
      <w:r>
        <w:t>развитие и нормативное закрепление системы долговременного ухода за гражданами пожилого возраста и инвалидами, нуждающимися в уходе;</w:t>
      </w:r>
    </w:p>
    <w:p w:rsidR="007A475A" w:rsidRDefault="00000000">
      <w:pPr>
        <w:pStyle w:val="ConsPlusNormal0"/>
        <w:spacing w:before="240"/>
        <w:ind w:firstLine="540"/>
        <w:jc w:val="both"/>
      </w:pPr>
      <w:r>
        <w:t>обеспечение граждан старшего поколения, нуждающихся в постоянном постороннем уходе, необходимыми социальными услугами по уходу;</w:t>
      </w:r>
    </w:p>
    <w:p w:rsidR="007A475A" w:rsidRDefault="00000000">
      <w:pPr>
        <w:pStyle w:val="ConsPlusNormal0"/>
        <w:spacing w:before="240"/>
        <w:ind w:firstLine="540"/>
        <w:jc w:val="both"/>
      </w:pPr>
      <w:r>
        <w:t>развитие межведомственного взаимодействия медицинских организаций и организаций социального обслуживания при предоставлении социальных услуг по уходу за гражданами старшего поколения;</w:t>
      </w:r>
    </w:p>
    <w:p w:rsidR="007A475A" w:rsidRDefault="00000000">
      <w:pPr>
        <w:pStyle w:val="ConsPlusNormal0"/>
        <w:spacing w:before="240"/>
        <w:ind w:firstLine="540"/>
        <w:jc w:val="both"/>
      </w:pPr>
      <w:r>
        <w:t>обеспечение доступа волонтеров в организации социального обслуживания, предоставляющие социальные услуги в стационарной форме социального обслуживания, с целью организации их регулярной деятельности, обеспечение эффективного взаимодействия волонтеров с персоналом организаций социального обслуживания, предоставляющих социальные услуги в стационарной форме социального обслуживания;</w:t>
      </w:r>
    </w:p>
    <w:p w:rsidR="007A475A" w:rsidRDefault="00000000">
      <w:pPr>
        <w:pStyle w:val="ConsPlusNormal0"/>
        <w:spacing w:before="240"/>
        <w:ind w:firstLine="540"/>
        <w:jc w:val="both"/>
      </w:pPr>
      <w:r>
        <w:t>развитие системы социального сопровождения при предоставлении социальных услуг гражданам старшего поколения путем привлечения на основе межведомственного взаимодействия организаций, предоставляющих медицинскую, психологическую, педагогическую, юридическую, социальную помощь, не относящуюся к социальным услугам;</w:t>
      </w:r>
    </w:p>
    <w:p w:rsidR="007A475A" w:rsidRDefault="00000000">
      <w:pPr>
        <w:pStyle w:val="ConsPlusNormal0"/>
        <w:spacing w:before="240"/>
        <w:ind w:firstLine="540"/>
        <w:jc w:val="both"/>
      </w:pPr>
      <w:r>
        <w:t>совершенствование порядка определения индивидуальной потребности граждан старшего поколения в социальных услугах;</w:t>
      </w:r>
    </w:p>
    <w:p w:rsidR="007A475A" w:rsidRDefault="00000000">
      <w:pPr>
        <w:pStyle w:val="ConsPlusNormal0"/>
        <w:spacing w:before="240"/>
        <w:ind w:firstLine="540"/>
        <w:jc w:val="both"/>
      </w:pPr>
      <w:r>
        <w:t>строительство (реконструкция) организаций социального обслуживания, предоставляющих социальные услуги в стационарной форме социального обслуживания для пожилых граждан и инвалидов, в целях их преобразования в стационары нового типа с условиями проживания, приближенными к семейным;</w:t>
      </w:r>
    </w:p>
    <w:p w:rsidR="007A475A" w:rsidRDefault="00000000">
      <w:pPr>
        <w:pStyle w:val="ConsPlusNormal0"/>
        <w:spacing w:before="240"/>
        <w:ind w:firstLine="540"/>
        <w:jc w:val="both"/>
      </w:pPr>
      <w:r>
        <w:t>строительство (реконструкция, капитальный ремонт) организаций социального обслуживания, предоставляющих социальные услуги в стационарной форме социального обслуживания для граждан, предназначенных для лиц, страдающих психическими расстройствами;</w:t>
      </w:r>
    </w:p>
    <w:p w:rsidR="007A475A" w:rsidRDefault="00000000">
      <w:pPr>
        <w:pStyle w:val="ConsPlusNormal0"/>
        <w:spacing w:before="240"/>
        <w:ind w:firstLine="540"/>
        <w:jc w:val="both"/>
      </w:pPr>
      <w:r>
        <w:t>обеспечение доступности реабилитационных (абилитационных) услуг путем увеличения количества профильных и многопрофильных реабилитационных центров, развития мобильных и надомных реабилитационных служб;</w:t>
      </w:r>
    </w:p>
    <w:p w:rsidR="007A475A" w:rsidRDefault="00000000">
      <w:pPr>
        <w:pStyle w:val="ConsPlusNormal0"/>
        <w:spacing w:before="240"/>
        <w:ind w:firstLine="540"/>
        <w:jc w:val="both"/>
      </w:pPr>
      <w:r>
        <w:t>создание дистанционных форм обслуживания с использованием новых технологий;</w:t>
      </w:r>
    </w:p>
    <w:p w:rsidR="007A475A" w:rsidRDefault="00000000">
      <w:pPr>
        <w:pStyle w:val="ConsPlusNormal0"/>
        <w:spacing w:before="240"/>
        <w:ind w:firstLine="540"/>
        <w:jc w:val="both"/>
      </w:pPr>
      <w:r>
        <w:t>внедрение методов бережливого производства в организациях социальной защиты и социального обслуживания с целью повышения качества и объема предоставляемых социальных услуг гражданам старшего поколения, повышения эффективности социальной инфраструктуры;</w:t>
      </w:r>
    </w:p>
    <w:p w:rsidR="007A475A" w:rsidRDefault="00000000">
      <w:pPr>
        <w:pStyle w:val="ConsPlusNormal0"/>
        <w:spacing w:before="240"/>
        <w:ind w:firstLine="540"/>
        <w:jc w:val="both"/>
      </w:pPr>
      <w:r>
        <w:t>совершенствование механизма осуществления контроля качества предоставления социальных услуг;</w:t>
      </w:r>
    </w:p>
    <w:p w:rsidR="007A475A" w:rsidRDefault="00000000">
      <w:pPr>
        <w:pStyle w:val="ConsPlusNormal0"/>
        <w:spacing w:before="240"/>
        <w:ind w:firstLine="540"/>
        <w:jc w:val="both"/>
      </w:pPr>
      <w:r>
        <w:t>внедрение системы лицензирования организаций социального обслуживания, предоставляющих социальные услуги в стационарной форме социального обслуживания;</w:t>
      </w:r>
    </w:p>
    <w:p w:rsidR="007A475A" w:rsidRDefault="00000000">
      <w:pPr>
        <w:pStyle w:val="ConsPlusNormal0"/>
        <w:spacing w:before="240"/>
        <w:ind w:firstLine="540"/>
        <w:jc w:val="both"/>
      </w:pPr>
      <w:r>
        <w:t>развитие институтов экспертного сообщества и саморегулируемых организаций и ассоциаций в области организации ухода за гражданами старшего поколения с целью противодействия предоставлению социальных услуг ненадлежащего качества;</w:t>
      </w:r>
    </w:p>
    <w:p w:rsidR="007A475A" w:rsidRDefault="00000000">
      <w:pPr>
        <w:pStyle w:val="ConsPlusNormal0"/>
        <w:spacing w:before="240"/>
        <w:ind w:firstLine="540"/>
        <w:jc w:val="both"/>
      </w:pPr>
      <w:r>
        <w:t>совершенствование кадрового обеспечения организаций социального обслуживания, подготовка (переподготовка) кадров;</w:t>
      </w:r>
    </w:p>
    <w:p w:rsidR="007A475A" w:rsidRDefault="00000000">
      <w:pPr>
        <w:pStyle w:val="ConsPlusNormal0"/>
        <w:spacing w:before="240"/>
        <w:ind w:firstLine="540"/>
        <w:jc w:val="both"/>
      </w:pPr>
      <w:r>
        <w:t>повышение информированности граждан старшего поколения и их родственников (законных представителей) о предоставляемых социальных услугах, эффективных социальных технологиях, поставщиках социальных услуг;</w:t>
      </w:r>
    </w:p>
    <w:p w:rsidR="007A475A" w:rsidRDefault="00000000">
      <w:pPr>
        <w:pStyle w:val="ConsPlusNormal0"/>
        <w:spacing w:before="240"/>
        <w:ind w:firstLine="540"/>
        <w:jc w:val="both"/>
      </w:pPr>
      <w:r>
        <w:t>привлечение социально ориентированных некоммерческих организаций, социального предпринимательства, благотворительных и добровольческих организаций к предоставлению социальных услуг, оказанию помощи гражданам старшего поколения, в том числе проживающим в малых городах, сельской местности и труднодоступных регионах;</w:t>
      </w:r>
    </w:p>
    <w:p w:rsidR="007A475A" w:rsidRDefault="00000000">
      <w:pPr>
        <w:pStyle w:val="ConsPlusNormal0"/>
        <w:spacing w:before="240"/>
        <w:ind w:firstLine="540"/>
        <w:jc w:val="both"/>
      </w:pPr>
      <w:r>
        <w:t>создание условий для государственно-частного (муниципально-частного) партнерства и привлечения инвестиций в формирование новой инфраструктуры в сфере социального обслуживания;</w:t>
      </w:r>
    </w:p>
    <w:p w:rsidR="007A475A" w:rsidRDefault="00000000">
      <w:pPr>
        <w:pStyle w:val="ConsPlusNormal0"/>
        <w:spacing w:before="240"/>
        <w:ind w:firstLine="540"/>
        <w:jc w:val="both"/>
      </w:pPr>
      <w:r>
        <w:t>обеспечение граждан старшего поколения, имеющих инвалидность, техническими средствами реабилитации, в том числе с использованием электронного сертификата, реабилитационными (абилитационными) услугами путем совершенствования действующих и создания новых многопрофильных реабилитационных организаций;</w:t>
      </w:r>
    </w:p>
    <w:p w:rsidR="007A475A" w:rsidRDefault="00000000">
      <w:pPr>
        <w:pStyle w:val="ConsPlusNormal0"/>
        <w:spacing w:before="240"/>
        <w:ind w:firstLine="540"/>
        <w:jc w:val="both"/>
      </w:pPr>
      <w:r>
        <w:t>развитие благотворительности и добровольческой (волонтерской) деятельности в интересах граждан старшего поколения.</w:t>
      </w:r>
    </w:p>
    <w:p w:rsidR="007A475A" w:rsidRDefault="00000000">
      <w:pPr>
        <w:pStyle w:val="ConsPlusNormal0"/>
        <w:spacing w:before="240"/>
        <w:ind w:firstLine="540"/>
        <w:jc w:val="both"/>
      </w:pPr>
      <w:r>
        <w:t>В целях реализации ключевой задачи "Повышение качества жизни и финансовой обеспеченности граждан старшего поколения" предполагается осуществление следующих мер:</w:t>
      </w:r>
    </w:p>
    <w:p w:rsidR="007A475A" w:rsidRDefault="00000000">
      <w:pPr>
        <w:pStyle w:val="ConsPlusNormal0"/>
        <w:spacing w:before="240"/>
        <w:ind w:firstLine="540"/>
        <w:jc w:val="both"/>
      </w:pPr>
      <w:r>
        <w:t>обеспечение гарантий индексации страховых пенсий по старости на уровне не ниже инфляции для всех категорий пенсионеров, включая работающих пенсионеров;</w:t>
      </w:r>
    </w:p>
    <w:p w:rsidR="007A475A" w:rsidRDefault="00000000">
      <w:pPr>
        <w:pStyle w:val="ConsPlusNormal0"/>
        <w:spacing w:before="240"/>
        <w:ind w:firstLine="540"/>
        <w:jc w:val="both"/>
      </w:pPr>
      <w:r>
        <w:t>перерасчет страховых пенсий работающим пенсионерам с 1 августа с учетом страховых взносов за прошлый год;</w:t>
      </w:r>
    </w:p>
    <w:p w:rsidR="007A475A" w:rsidRDefault="00000000">
      <w:pPr>
        <w:pStyle w:val="ConsPlusNormal0"/>
        <w:spacing w:before="240"/>
        <w:ind w:firstLine="540"/>
        <w:jc w:val="both"/>
      </w:pPr>
      <w:r>
        <w:t>начиная с 2026 года дополнительная индексация страховых пенсий с 1 апреля с учетом доходов Фонда пенсионного и социального страхования Российской Федерации за прошлый год;</w:t>
      </w:r>
    </w:p>
    <w:p w:rsidR="007A475A" w:rsidRDefault="00000000">
      <w:pPr>
        <w:pStyle w:val="ConsPlusNormal0"/>
        <w:spacing w:before="240"/>
        <w:ind w:firstLine="540"/>
        <w:jc w:val="both"/>
      </w:pPr>
      <w:r>
        <w:t>увеличение фиксированной выплаты к страховой пенсии в 2 раза при достижении 80-летнего возраста или при установлении инвалидности I группы;</w:t>
      </w:r>
    </w:p>
    <w:p w:rsidR="007A475A" w:rsidRDefault="00000000">
      <w:pPr>
        <w:pStyle w:val="ConsPlusNormal0"/>
        <w:spacing w:before="240"/>
        <w:ind w:firstLine="540"/>
        <w:jc w:val="both"/>
      </w:pPr>
      <w:r>
        <w:t>индексация социальных пенсий с учетом роста прожиточного минимума, а также осуществление социальных доплат к пенсии;</w:t>
      </w:r>
    </w:p>
    <w:p w:rsidR="007A475A" w:rsidRDefault="00000000">
      <w:pPr>
        <w:pStyle w:val="ConsPlusNormal0"/>
        <w:spacing w:before="240"/>
        <w:ind w:firstLine="540"/>
        <w:jc w:val="both"/>
      </w:pPr>
      <w:r>
        <w:t>реализация программы долгосрочных сбережений для дополнительных гарантий материального обеспечения граждан старшего поколения;</w:t>
      </w:r>
    </w:p>
    <w:p w:rsidR="007A475A" w:rsidRDefault="00000000">
      <w:pPr>
        <w:pStyle w:val="ConsPlusNormal0"/>
        <w:spacing w:before="240"/>
        <w:ind w:firstLine="540"/>
        <w:jc w:val="both"/>
      </w:pPr>
      <w:r>
        <w:t>повышение информированности граждан предпенсионного возраста о порядке формирования пенсионных прав и расчета пенсии в системе обязательного пенсионного страхования;</w:t>
      </w:r>
    </w:p>
    <w:p w:rsidR="007A475A" w:rsidRDefault="00000000">
      <w:pPr>
        <w:pStyle w:val="ConsPlusNormal0"/>
        <w:spacing w:before="240"/>
        <w:ind w:firstLine="540"/>
        <w:jc w:val="both"/>
      </w:pPr>
      <w:r>
        <w:t>ежегодное повышение прожиточного минимума для пенсионеров;</w:t>
      </w:r>
    </w:p>
    <w:p w:rsidR="007A475A" w:rsidRDefault="00000000">
      <w:pPr>
        <w:pStyle w:val="ConsPlusNormal0"/>
        <w:spacing w:before="240"/>
        <w:ind w:firstLine="540"/>
        <w:jc w:val="both"/>
      </w:pPr>
      <w:r>
        <w:t>реализация мероприятий по профессиональному обучению и дополнительному профессиональному образованию граждан в возрасте 50 лет и старше, а также граждан предпенсионного возраста;</w:t>
      </w:r>
    </w:p>
    <w:p w:rsidR="007A475A" w:rsidRDefault="00000000">
      <w:pPr>
        <w:pStyle w:val="ConsPlusNormal0"/>
        <w:spacing w:before="240"/>
        <w:ind w:firstLine="540"/>
        <w:jc w:val="both"/>
      </w:pPr>
      <w:r>
        <w:t>создание экономических, социальных и правовых условий, обеспечивающих недопущение дискриминации граждан старшего поколения на рынке труда и способствующих продолжению трудовой деятельности после наступления пенсионного возраста;</w:t>
      </w:r>
    </w:p>
    <w:p w:rsidR="007A475A" w:rsidRDefault="00000000">
      <w:pPr>
        <w:pStyle w:val="ConsPlusNormal0"/>
        <w:spacing w:before="240"/>
        <w:ind w:firstLine="540"/>
        <w:jc w:val="both"/>
      </w:pPr>
      <w:r>
        <w:t>развитие форм надомной, временной, гибкой и дистанционной занятости для граждан старшего поколения;</w:t>
      </w:r>
    </w:p>
    <w:p w:rsidR="007A475A" w:rsidRDefault="00000000">
      <w:pPr>
        <w:pStyle w:val="ConsPlusNormal0"/>
        <w:spacing w:before="240"/>
        <w:ind w:firstLine="540"/>
        <w:jc w:val="both"/>
      </w:pPr>
      <w:r>
        <w:t>совершенствование дистанционных способов получения государственных услуг гражданами старшего поколения с использованием информационных технологий;</w:t>
      </w:r>
    </w:p>
    <w:p w:rsidR="007A475A" w:rsidRDefault="00000000">
      <w:pPr>
        <w:pStyle w:val="ConsPlusNormal0"/>
        <w:spacing w:before="240"/>
        <w:ind w:firstLine="540"/>
        <w:jc w:val="both"/>
      </w:pPr>
      <w:r>
        <w:t>выработка рекомендаций для финансовых организаций и при необходимости внесение изменений в законодательство Российской Федерации и (или) законодательство субъектов Российской Федерации в целях создания условий для обеспечения гражданам старшего поколения безбарьерного доступа к финансовым услугам, в том числе предоставляемым в цифровых (дистанционных) форматах, с учетом поведенческих и когнитивных особенностей таких граждан;</w:t>
      </w:r>
    </w:p>
    <w:p w:rsidR="007A475A" w:rsidRDefault="00000000">
      <w:pPr>
        <w:pStyle w:val="ConsPlusNormal0"/>
        <w:spacing w:before="240"/>
        <w:ind w:firstLine="540"/>
        <w:jc w:val="both"/>
      </w:pPr>
      <w:r>
        <w:t xml:space="preserve">ведение целевой информационно-просветительской деятельности в отношении граждан старшего поколения в соответствии со </w:t>
      </w:r>
      <w:hyperlink r:id="rId36" w:tooltip="Распоряжение Правительства РФ от 24.10.2023 N 2958-р &lt;Об утверждении Стратегии повышения финансовой грамотности и формирования финансовой культуры до 2030 года&gt; {КонсультантПлюс}">
        <w:r>
          <w:rPr>
            <w:color w:val="0000FF"/>
          </w:rPr>
          <w:t>Стратегией</w:t>
        </w:r>
      </w:hyperlink>
      <w:r>
        <w:t xml:space="preserve"> повышения финансовой грамотности и формирования финансовой культуры до 2030 года, утвержденной распоряжением Правительства Российской Федерации от 24 октября 2023 г. N 2958-р, включая обучение граждан старшего поколения навыкам финансового планирования;</w:t>
      </w:r>
    </w:p>
    <w:p w:rsidR="007A475A" w:rsidRDefault="00000000">
      <w:pPr>
        <w:pStyle w:val="ConsPlusNormal0"/>
        <w:spacing w:before="240"/>
        <w:ind w:firstLine="540"/>
        <w:jc w:val="both"/>
      </w:pPr>
      <w:r>
        <w:t>поддержка предпринимательских инициатив граждан старшего поколения;</w:t>
      </w:r>
    </w:p>
    <w:p w:rsidR="007A475A" w:rsidRDefault="00000000">
      <w:pPr>
        <w:pStyle w:val="ConsPlusNormal0"/>
        <w:spacing w:before="240"/>
        <w:ind w:firstLine="540"/>
        <w:jc w:val="both"/>
      </w:pPr>
      <w:r>
        <w:t>развитие наставничества посредством использования трудового потенциала граждан старшего поколения.</w:t>
      </w:r>
    </w:p>
    <w:p w:rsidR="007A475A" w:rsidRDefault="00000000">
      <w:pPr>
        <w:pStyle w:val="ConsPlusNormal0"/>
        <w:spacing w:before="240"/>
        <w:ind w:firstLine="540"/>
        <w:jc w:val="both"/>
      </w:pPr>
      <w:r>
        <w:t>В целях реализации ключевой задачи "Развитие инфраструктуры для комфортной и безопасной жизни граждан старшего поколения" предполагается осуществление следующих мер:</w:t>
      </w:r>
    </w:p>
    <w:p w:rsidR="007A475A" w:rsidRDefault="00000000">
      <w:pPr>
        <w:pStyle w:val="ConsPlusNormal0"/>
        <w:spacing w:before="240"/>
        <w:ind w:firstLine="540"/>
        <w:jc w:val="both"/>
      </w:pPr>
      <w:r>
        <w:t>обеспечение приспособленности жилищного фонда и социально значимых объектов для использования гражданами старшего поколения;</w:t>
      </w:r>
    </w:p>
    <w:p w:rsidR="007A475A" w:rsidRDefault="00000000">
      <w:pPr>
        <w:pStyle w:val="ConsPlusNormal0"/>
        <w:spacing w:before="240"/>
        <w:ind w:firstLine="540"/>
        <w:jc w:val="both"/>
      </w:pPr>
      <w:r>
        <w:t>размещение социально значимых объектов, включая досуговые, на первых этажах зданий или в зданиях, оснащенных специальными пандусами, автоматическими дверями, лифтами, эскалаторами и прочим необходимым оборудованием;</w:t>
      </w:r>
    </w:p>
    <w:p w:rsidR="007A475A" w:rsidRDefault="00000000">
      <w:pPr>
        <w:pStyle w:val="ConsPlusNormal0"/>
        <w:spacing w:before="240"/>
        <w:ind w:firstLine="540"/>
        <w:jc w:val="both"/>
      </w:pPr>
      <w:r>
        <w:t>благоустройство общественных территорий, включая придомовые территории, с учетом потребностей граждан старшего поколения;</w:t>
      </w:r>
    </w:p>
    <w:p w:rsidR="007A475A" w:rsidRDefault="00000000">
      <w:pPr>
        <w:pStyle w:val="ConsPlusNormal0"/>
        <w:spacing w:before="240"/>
        <w:ind w:firstLine="540"/>
        <w:jc w:val="both"/>
      </w:pPr>
      <w:r>
        <w:t>обеспечение приспособленности парка общественного транспорта к потребностям маломобильных групп населения;</w:t>
      </w:r>
    </w:p>
    <w:p w:rsidR="007A475A" w:rsidRDefault="00000000">
      <w:pPr>
        <w:pStyle w:val="ConsPlusNormal0"/>
        <w:spacing w:before="240"/>
        <w:ind w:firstLine="540"/>
        <w:jc w:val="both"/>
      </w:pPr>
      <w:r>
        <w:t>создание доступных маршрутов движения и остановок общественного транспорта, безопасных пешеходных переходов, установка светофоров со звуковым дублированием сигналов;</w:t>
      </w:r>
    </w:p>
    <w:p w:rsidR="007A475A" w:rsidRDefault="00000000">
      <w:pPr>
        <w:pStyle w:val="ConsPlusNormal0"/>
        <w:spacing w:before="240"/>
        <w:ind w:firstLine="540"/>
        <w:jc w:val="both"/>
      </w:pPr>
      <w:r>
        <w:t>развитие транспортной доступности для граждан старшего поколения, проживающих в труднодоступных и отдаленных районах и населенных пунктах;</w:t>
      </w:r>
    </w:p>
    <w:p w:rsidR="007A475A" w:rsidRDefault="00000000">
      <w:pPr>
        <w:pStyle w:val="ConsPlusNormal0"/>
        <w:spacing w:before="240"/>
        <w:ind w:firstLine="540"/>
        <w:jc w:val="both"/>
      </w:pPr>
      <w:r>
        <w:t>развитие транспортной инфраструктуры на сельских территориях, в том числе строительство, реконструкция, капитальный ремонт и ремонт автомобильных дорог;</w:t>
      </w:r>
    </w:p>
    <w:p w:rsidR="007A475A" w:rsidRDefault="00000000">
      <w:pPr>
        <w:pStyle w:val="ConsPlusNormal0"/>
        <w:spacing w:before="240"/>
        <w:ind w:firstLine="540"/>
        <w:jc w:val="both"/>
      </w:pPr>
      <w:r>
        <w:t>создание комфортной потребительской среды, обеспечивающей экономическую и территориальную доступность приобретения гражданами старшего поколения товаров и услуг;</w:t>
      </w:r>
    </w:p>
    <w:p w:rsidR="007A475A" w:rsidRDefault="00000000">
      <w:pPr>
        <w:pStyle w:val="ConsPlusNormal0"/>
        <w:spacing w:before="240"/>
        <w:ind w:firstLine="540"/>
        <w:jc w:val="both"/>
      </w:pPr>
      <w:r>
        <w:t>разработка и производство современных товаров, включая медицинские изделия, учитывающих специфику старшего возраста и позволяющих поддерживать независимый образ жизни как можно дольше;</w:t>
      </w:r>
    </w:p>
    <w:p w:rsidR="007A475A" w:rsidRDefault="00000000">
      <w:pPr>
        <w:pStyle w:val="ConsPlusNormal0"/>
        <w:spacing w:before="240"/>
        <w:ind w:firstLine="540"/>
        <w:jc w:val="both"/>
      </w:pPr>
      <w:r>
        <w:t>стимулирование разработки и внедрения ассистивных, вспомогательных и компенсационных технологий для поддержания независимого образа жизни;</w:t>
      </w:r>
    </w:p>
    <w:p w:rsidR="007A475A" w:rsidRDefault="00000000">
      <w:pPr>
        <w:pStyle w:val="ConsPlusNormal0"/>
        <w:spacing w:before="240"/>
        <w:ind w:firstLine="540"/>
        <w:jc w:val="both"/>
      </w:pPr>
      <w:r>
        <w:t>формирование общественного мнения о недопустимости жестокого обращения с гражданами старшего поколения путем проведения информационных кампаний, включающих информирование о физиологических и психологических особенностях старения, о гериатрических синдромах, а также об организации различных видов помощи гражданам старшего поколения;</w:t>
      </w:r>
    </w:p>
    <w:p w:rsidR="007A475A" w:rsidRDefault="00000000">
      <w:pPr>
        <w:pStyle w:val="ConsPlusNormal0"/>
        <w:spacing w:before="240"/>
        <w:ind w:firstLine="540"/>
        <w:jc w:val="both"/>
      </w:pPr>
      <w:r>
        <w:t>развитие в субъектах Российской Федерации деятельности, направленной на выявление случаев жестокого обращения с гражданами старшего поколения, в том числе посредством обучения ухаживающих родственников и работников медицинских и социальных организаций диагностике ситуаций жестокого обращения, создания системы оказания экстренной помощи гражданам старшего поколения в таких ситуациях;</w:t>
      </w:r>
    </w:p>
    <w:p w:rsidR="007A475A" w:rsidRDefault="00000000">
      <w:pPr>
        <w:pStyle w:val="ConsPlusNormal0"/>
        <w:spacing w:before="240"/>
        <w:ind w:firstLine="540"/>
        <w:jc w:val="both"/>
      </w:pPr>
      <w:r>
        <w:t>повышение информированности граждан старшего поколения о правилах безопасности дома и на улице, во время выполнения повседневных задач и в случае экстренных природных и техногенных угроз жизни и здоровью;</w:t>
      </w:r>
    </w:p>
    <w:p w:rsidR="007A475A" w:rsidRDefault="00000000">
      <w:pPr>
        <w:pStyle w:val="ConsPlusNormal0"/>
        <w:spacing w:before="240"/>
        <w:ind w:firstLine="540"/>
        <w:jc w:val="both"/>
      </w:pPr>
      <w:r>
        <w:t>повышение информированности граждан старшего поколения о наиболее распространенных правонарушениях, совершаемых в отношении них, включая случаи дистанционного мошенничества, о способах защиты от преступных посягательств и мерах личной безопасности;</w:t>
      </w:r>
    </w:p>
    <w:p w:rsidR="007A475A" w:rsidRDefault="00000000">
      <w:pPr>
        <w:pStyle w:val="ConsPlusNormal0"/>
        <w:spacing w:before="240"/>
        <w:ind w:firstLine="540"/>
        <w:jc w:val="both"/>
      </w:pPr>
      <w:r>
        <w:t>повышение уровня финансовой, цифровой и правовой грамотности граждан старшего поколения;</w:t>
      </w:r>
    </w:p>
    <w:p w:rsidR="007A475A" w:rsidRDefault="00000000">
      <w:pPr>
        <w:pStyle w:val="ConsPlusNormal0"/>
        <w:spacing w:before="240"/>
        <w:ind w:firstLine="540"/>
        <w:jc w:val="both"/>
      </w:pPr>
      <w:r>
        <w:t>создание условий для освоения гражданами старшего поколения, желающими пользоваться современными информационными технологиями, основ цифровой грамотности с целью их адаптации в цифровом пространстве и повышения медиаграмотности;</w:t>
      </w:r>
    </w:p>
    <w:p w:rsidR="007A475A" w:rsidRDefault="00000000">
      <w:pPr>
        <w:pStyle w:val="ConsPlusNormal0"/>
        <w:spacing w:before="240"/>
        <w:ind w:firstLine="540"/>
        <w:jc w:val="both"/>
      </w:pPr>
      <w:r>
        <w:t>повышение доступности и удобства получения государственных и муниципальных услуг, связанных с пенсионным и социальным обслуживанием, иных услуг, которыми пользуются граждане старшего поколения, в электронной форме, в том числе за счет развития федеральной государственной информационной системы "Единый портал государственных и муниципальных услуг (функций)", а также иных государственных информационных систем, за счет увеличения количества электронных форм заявлений, упрощения интерфейса подачи заявлений, увеличения количества государственных услуг, предоставляемых в упреждающем (проактивном) режиме.</w:t>
      </w:r>
    </w:p>
    <w:p w:rsidR="007A475A" w:rsidRDefault="007A475A">
      <w:pPr>
        <w:pStyle w:val="ConsPlusNormal0"/>
        <w:jc w:val="both"/>
      </w:pPr>
    </w:p>
    <w:p w:rsidR="007A475A" w:rsidRDefault="00000000">
      <w:pPr>
        <w:pStyle w:val="ConsPlusTitle0"/>
        <w:jc w:val="center"/>
        <w:outlineLvl w:val="1"/>
      </w:pPr>
      <w:r>
        <w:t>IV. Основные механизмы, финансовые источники и этапы</w:t>
      </w:r>
    </w:p>
    <w:p w:rsidR="007A475A" w:rsidRDefault="00000000">
      <w:pPr>
        <w:pStyle w:val="ConsPlusTitle0"/>
        <w:jc w:val="center"/>
      </w:pPr>
      <w:r>
        <w:t>реализации Стратегии</w:t>
      </w:r>
    </w:p>
    <w:p w:rsidR="007A475A" w:rsidRDefault="007A475A">
      <w:pPr>
        <w:pStyle w:val="ConsPlusNormal0"/>
        <w:jc w:val="both"/>
      </w:pPr>
    </w:p>
    <w:p w:rsidR="007A475A" w:rsidRDefault="00000000">
      <w:pPr>
        <w:pStyle w:val="ConsPlusNormal0"/>
        <w:ind w:firstLine="540"/>
        <w:jc w:val="both"/>
      </w:pPr>
      <w:r>
        <w:t>Стратегия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объединениями, работодателями, а также другими субъектами, оказывающими влияние на продолжительность и качество жизни граждан старшего поколения.</w:t>
      </w:r>
    </w:p>
    <w:p w:rsidR="007A475A" w:rsidRDefault="00000000">
      <w:pPr>
        <w:pStyle w:val="ConsPlusNormal0"/>
        <w:spacing w:before="240"/>
        <w:ind w:firstLine="540"/>
        <w:jc w:val="both"/>
      </w:pPr>
      <w:r>
        <w:t xml:space="preserve">Ключевыми механизмами реализации Стратегии являются национальные проекты </w:t>
      </w:r>
      <w:hyperlink r:id="rId37" w:tooltip="&quot;Паспорт национального проекта &quot;Семья&quot; {КонсультантПлюс}">
        <w:r>
          <w:rPr>
            <w:color w:val="0000FF"/>
          </w:rPr>
          <w:t>"Семья"</w:t>
        </w:r>
      </w:hyperlink>
      <w:r>
        <w:t xml:space="preserve"> и "</w:t>
      </w:r>
      <w:hyperlink r:id="rId38" w:tooltip="&quot;Паспорт &quot;Национальный проект &quot;Продолжительная и активная жизнь&quot; {КонсультантПлюс}">
        <w:r>
          <w:rPr>
            <w:color w:val="0000FF"/>
          </w:rPr>
          <w:t>Продолжительная и активная жизнь</w:t>
        </w:r>
      </w:hyperlink>
      <w:r>
        <w:t>".</w:t>
      </w:r>
    </w:p>
    <w:p w:rsidR="007A475A" w:rsidRDefault="00000000">
      <w:pPr>
        <w:pStyle w:val="ConsPlusNormal0"/>
        <w:spacing w:before="240"/>
        <w:ind w:firstLine="540"/>
        <w:jc w:val="both"/>
      </w:pPr>
      <w:r>
        <w:t xml:space="preserve">Реализация Стратегии на уровне субъектов Российской Федерации может осуществляться на основании перечней приоритетных направлений реализации Стратегии в субъектах Российской Федерации (стратегия, планы мероприятий), разработанных исполнительными органами субъектов Российской Федерации, осуществляющими полномочия в сфере социальной защиты населения, и утвержденных высшими должностными лицами субъектов Российской Федерации, и обеспечиваться в том числе за счет декомпозиции показателей и результатов национальных проектов </w:t>
      </w:r>
      <w:hyperlink r:id="rId39" w:tooltip="&quot;Паспорт национального проекта &quot;Семья&quot; {КонсультантПлюс}">
        <w:r>
          <w:rPr>
            <w:color w:val="0000FF"/>
          </w:rPr>
          <w:t>"Семья"</w:t>
        </w:r>
      </w:hyperlink>
      <w:r>
        <w:t xml:space="preserve"> и "</w:t>
      </w:r>
      <w:hyperlink r:id="rId40" w:tooltip="&quot;Паспорт &quot;Национальный проект &quot;Продолжительная и активная жизнь&quot; {КонсультантПлюс}">
        <w:r>
          <w:rPr>
            <w:color w:val="0000FF"/>
          </w:rPr>
          <w:t>Продолжительная и активная жизнь</w:t>
        </w:r>
      </w:hyperlink>
      <w:r>
        <w:t>" на субъекты Российской Федерации.</w:t>
      </w:r>
    </w:p>
    <w:p w:rsidR="007A475A" w:rsidRDefault="00000000">
      <w:pPr>
        <w:pStyle w:val="ConsPlusNormal0"/>
        <w:spacing w:before="240"/>
        <w:ind w:firstLine="540"/>
        <w:jc w:val="both"/>
      </w:pPr>
      <w:r>
        <w:t>Реализация Стратегии на уровне муниципальных образований может осуществляться на основании планов мероприятий, утвержденных главами муниципальных образований, и обеспечивается субъектами Российской Федерации в рамках региональных проектов в сфере поддержки граждан старшего поколения.</w:t>
      </w:r>
    </w:p>
    <w:p w:rsidR="007A475A" w:rsidRDefault="00000000">
      <w:pPr>
        <w:pStyle w:val="ConsPlusNormal0"/>
        <w:spacing w:before="240"/>
        <w:ind w:firstLine="540"/>
        <w:jc w:val="both"/>
      </w:pPr>
      <w:r>
        <w:t>Реализация Стратегии предполагает научно-методическое сопровождение разработки и принятия управленческих решений по вопросам старения населения, повышения продолжительности и качества жизни граждан старшего поколения, а также дальнейшее совершенствование ее нормативной правовой базы.</w:t>
      </w:r>
    </w:p>
    <w:p w:rsidR="007A475A" w:rsidRDefault="00000000">
      <w:pPr>
        <w:pStyle w:val="ConsPlusNormal0"/>
        <w:spacing w:before="240"/>
        <w:ind w:firstLine="540"/>
        <w:jc w:val="both"/>
      </w:pPr>
      <w:r>
        <w:t>Реализация Стратегии осуществляется за счет средств бюджетов субъектов Российской Федерации, а также за счет внебюджетных источников с учетом ограничений, предусмотренных законодательством Российской Федерации.</w:t>
      </w:r>
    </w:p>
    <w:p w:rsidR="007A475A" w:rsidRDefault="00000000">
      <w:pPr>
        <w:pStyle w:val="ConsPlusNormal0"/>
        <w:spacing w:before="240"/>
        <w:ind w:firstLine="540"/>
        <w:jc w:val="both"/>
      </w:pPr>
      <w:r>
        <w:t>Реализация Стратегии осуществляется в 2 этапа.</w:t>
      </w:r>
    </w:p>
    <w:p w:rsidR="007A475A" w:rsidRDefault="00000000">
      <w:pPr>
        <w:pStyle w:val="ConsPlusNormal0"/>
        <w:spacing w:before="240"/>
        <w:ind w:firstLine="540"/>
        <w:jc w:val="both"/>
      </w:pPr>
      <w:r>
        <w:t>Первый этап (2025 год) предусматривает:</w:t>
      </w:r>
    </w:p>
    <w:p w:rsidR="007A475A" w:rsidRDefault="00000000">
      <w:pPr>
        <w:pStyle w:val="ConsPlusNormal0"/>
        <w:spacing w:before="240"/>
        <w:ind w:firstLine="540"/>
        <w:jc w:val="both"/>
      </w:pPr>
      <w:r>
        <w:t>разработку и утверждение плана мероприятий по реализации Стратегии;</w:t>
      </w:r>
    </w:p>
    <w:p w:rsidR="007A475A" w:rsidRDefault="00000000">
      <w:pPr>
        <w:pStyle w:val="ConsPlusNormal0"/>
        <w:spacing w:before="240"/>
        <w:ind w:firstLine="540"/>
        <w:jc w:val="both"/>
      </w:pPr>
      <w:r>
        <w:t>совершенствование федерального и регионального законодательства с учетом положений Стратегии;</w:t>
      </w:r>
    </w:p>
    <w:p w:rsidR="007A475A" w:rsidRDefault="00000000">
      <w:pPr>
        <w:pStyle w:val="ConsPlusNormal0"/>
        <w:spacing w:before="240"/>
        <w:ind w:firstLine="540"/>
        <w:jc w:val="both"/>
      </w:pPr>
      <w:r>
        <w:t>корректировку региональных программ субъектов Российской Федерации, предусматривающих мероприятия в сфере повышения продолжительности и качества жизни граждан старшего поколения;</w:t>
      </w:r>
    </w:p>
    <w:p w:rsidR="007A475A" w:rsidRDefault="00000000">
      <w:pPr>
        <w:pStyle w:val="ConsPlusNormal0"/>
        <w:spacing w:before="240"/>
        <w:ind w:firstLine="540"/>
        <w:jc w:val="both"/>
      </w:pPr>
      <w:r>
        <w:t>обеспечение межведомственной и межуровневой координации вопросов реализации политики в интересах граждан старшего поколения;</w:t>
      </w:r>
    </w:p>
    <w:p w:rsidR="007A475A" w:rsidRDefault="00000000">
      <w:pPr>
        <w:pStyle w:val="ConsPlusNormal0"/>
        <w:spacing w:before="240"/>
        <w:ind w:firstLine="540"/>
        <w:jc w:val="both"/>
      </w:pPr>
      <w:r>
        <w:t>разработку и внедрение системы качественных и количественных показателей эффективности реализации Стратегии.</w:t>
      </w:r>
    </w:p>
    <w:p w:rsidR="007A475A" w:rsidRDefault="00000000">
      <w:pPr>
        <w:pStyle w:val="ConsPlusNormal0"/>
        <w:spacing w:before="240"/>
        <w:ind w:firstLine="540"/>
        <w:jc w:val="both"/>
      </w:pPr>
      <w:r>
        <w:t>Второй этап (2026 - 2030 годы) предусматривает:</w:t>
      </w:r>
    </w:p>
    <w:p w:rsidR="007A475A" w:rsidRDefault="00000000">
      <w:pPr>
        <w:pStyle w:val="ConsPlusNormal0"/>
        <w:spacing w:before="240"/>
        <w:ind w:firstLine="540"/>
        <w:jc w:val="both"/>
      </w:pPr>
      <w:r>
        <w:t>выполнение плана мероприятий по реализации Стратегии;</w:t>
      </w:r>
    </w:p>
    <w:p w:rsidR="007A475A" w:rsidRDefault="00000000">
      <w:pPr>
        <w:pStyle w:val="ConsPlusNormal0"/>
        <w:spacing w:before="240"/>
        <w:ind w:firstLine="540"/>
        <w:jc w:val="both"/>
      </w:pPr>
      <w:r>
        <w:t>разработку и осуществление дополнительных мер нормативного, организационного, научного и методического характера, необходимых для достижения целей и задач Стратегии;</w:t>
      </w:r>
    </w:p>
    <w:p w:rsidR="007A475A" w:rsidRDefault="00000000">
      <w:pPr>
        <w:pStyle w:val="ConsPlusNormal0"/>
        <w:spacing w:before="240"/>
        <w:ind w:firstLine="540"/>
        <w:jc w:val="both"/>
      </w:pPr>
      <w:r>
        <w:t>обобщение результатов реализации Стратегии и при необходимости подготовку предложений по разработке новых документов стратегического планирования в сфере повышения продолжительности и качества жизни граждан старшего поколения.</w:t>
      </w:r>
    </w:p>
    <w:p w:rsidR="007A475A" w:rsidRDefault="007A475A">
      <w:pPr>
        <w:pStyle w:val="ConsPlusNormal0"/>
        <w:jc w:val="both"/>
      </w:pPr>
    </w:p>
    <w:p w:rsidR="007A475A" w:rsidRDefault="00000000">
      <w:pPr>
        <w:pStyle w:val="ConsPlusTitle0"/>
        <w:jc w:val="center"/>
        <w:outlineLvl w:val="1"/>
      </w:pPr>
      <w:r>
        <w:t>V. Ожидаемые результаты реализации Стратегии</w:t>
      </w:r>
    </w:p>
    <w:p w:rsidR="007A475A" w:rsidRDefault="007A475A">
      <w:pPr>
        <w:pStyle w:val="ConsPlusNormal0"/>
        <w:jc w:val="both"/>
      </w:pPr>
    </w:p>
    <w:p w:rsidR="007A475A" w:rsidRDefault="00000000">
      <w:pPr>
        <w:pStyle w:val="ConsPlusNormal0"/>
        <w:ind w:firstLine="540"/>
        <w:jc w:val="both"/>
      </w:pPr>
      <w:r>
        <w:t>Реализация Стратегии предполагает достижение следующих результатов:</w:t>
      </w:r>
    </w:p>
    <w:p w:rsidR="007A475A" w:rsidRDefault="00000000">
      <w:pPr>
        <w:pStyle w:val="ConsPlusNormal0"/>
        <w:spacing w:before="240"/>
        <w:ind w:firstLine="540"/>
        <w:jc w:val="both"/>
      </w:pPr>
      <w:r>
        <w:t>увеличение к 2030 году ожидаемой продолжительности жизни до 78 лет;</w:t>
      </w:r>
    </w:p>
    <w:p w:rsidR="007A475A" w:rsidRDefault="00000000">
      <w:pPr>
        <w:pStyle w:val="ConsPlusNormal0"/>
        <w:spacing w:before="240"/>
        <w:ind w:firstLine="540"/>
        <w:jc w:val="both"/>
      </w:pPr>
      <w:r>
        <w:t>обеспечение ежегодного увеличения уровня пенсионного обеспечения в размере не ниже уровня инфляции предыдущего года;</w:t>
      </w:r>
    </w:p>
    <w:p w:rsidR="007A475A" w:rsidRDefault="00000000">
      <w:pPr>
        <w:pStyle w:val="ConsPlusNormal0"/>
        <w:spacing w:before="240"/>
        <w:ind w:firstLine="540"/>
        <w:jc w:val="both"/>
      </w:pPr>
      <w:r>
        <w:t>поддержание на уровне 100 процентов доли неработающих пенсионеров, которым предоставлена социальная доплата к пенсии (общей сумме материального обеспечения) до величины не ниже прожиточного минимума пенсионера в регионе;</w:t>
      </w:r>
    </w:p>
    <w:p w:rsidR="007A475A" w:rsidRDefault="00000000">
      <w:pPr>
        <w:pStyle w:val="ConsPlusNormal0"/>
        <w:spacing w:before="240"/>
        <w:ind w:firstLine="540"/>
        <w:jc w:val="both"/>
      </w:pPr>
      <w:r>
        <w:t>поддержание на уровне 100 процентов доли работающих пенсионеров, которым осуществлен перерасчет страховой пенсии с учетом суммы страховых взносов, начисленных или уплаченных работодателем за работу в предыдущем году и не учтенных ранее;</w:t>
      </w:r>
    </w:p>
    <w:p w:rsidR="007A475A" w:rsidRDefault="00000000">
      <w:pPr>
        <w:pStyle w:val="ConsPlusNormal0"/>
        <w:spacing w:before="240"/>
        <w:ind w:firstLine="540"/>
        <w:jc w:val="both"/>
      </w:pPr>
      <w:r>
        <w:t>поддержание на уровне 100 процентов доли граждан старшего поколения, являющихся получателями страховой пенсии по старости и достигших 80-летнего возраста, которым установлена фиксированная выплата к страховой пенсии в двойном размере;</w:t>
      </w:r>
    </w:p>
    <w:p w:rsidR="007A475A" w:rsidRDefault="00000000">
      <w:pPr>
        <w:pStyle w:val="ConsPlusNormal0"/>
        <w:spacing w:before="240"/>
        <w:ind w:firstLine="540"/>
        <w:jc w:val="both"/>
      </w:pPr>
      <w:r>
        <w:t>поддержание на уровне 100 процентов доли граждан старшего поколения, достигших 80-летнего возраста, которым к пенсии установлена надбавка за уход;</w:t>
      </w:r>
    </w:p>
    <w:p w:rsidR="007A475A" w:rsidRDefault="00000000">
      <w:pPr>
        <w:pStyle w:val="ConsPlusNormal0"/>
        <w:spacing w:before="240"/>
        <w:ind w:firstLine="540"/>
        <w:jc w:val="both"/>
      </w:pPr>
      <w:r>
        <w:t>поддержание на уровне не менее 90 процентов охвата диспансерным наблюдением лиц старше трудоспособного возраста из числа лиц, подлежащих ему;</w:t>
      </w:r>
    </w:p>
    <w:p w:rsidR="007A475A" w:rsidRDefault="00000000">
      <w:pPr>
        <w:pStyle w:val="ConsPlusNormal0"/>
        <w:spacing w:before="240"/>
        <w:ind w:firstLine="540"/>
        <w:jc w:val="both"/>
      </w:pPr>
      <w:r>
        <w:t>увеличение к 2030 году доли посещений граждан старшего поколения, выполненных врачами на дому, до 20 процентов;</w:t>
      </w:r>
    </w:p>
    <w:p w:rsidR="007A475A" w:rsidRDefault="00000000">
      <w:pPr>
        <w:pStyle w:val="ConsPlusNormal0"/>
        <w:spacing w:before="240"/>
        <w:ind w:firstLine="540"/>
        <w:jc w:val="both"/>
      </w:pPr>
      <w:r>
        <w:t>увеличение к 2027 году численности граждан старше 65 лет, проживающих в сельской местности, охваченных профилактическими осмотрами и диспансеризацией с использованием транспорта, до 405350 человек;</w:t>
      </w:r>
    </w:p>
    <w:p w:rsidR="007A475A" w:rsidRDefault="00000000">
      <w:pPr>
        <w:pStyle w:val="ConsPlusNormal0"/>
        <w:spacing w:before="240"/>
        <w:ind w:firstLine="540"/>
        <w:jc w:val="both"/>
      </w:pPr>
      <w:r>
        <w:t>увеличение к 2027 году численности граждан старше 65 лет и инвалидов, доставленных в медицинские организации (за исключением охвата профилактическими осмотрами и диспансеризацией) и организации социального обслуживания с использованием транспорта, до 118350 человек;</w:t>
      </w:r>
    </w:p>
    <w:p w:rsidR="007A475A" w:rsidRDefault="00000000">
      <w:pPr>
        <w:pStyle w:val="ConsPlusNormal0"/>
        <w:spacing w:before="240"/>
        <w:ind w:firstLine="540"/>
        <w:jc w:val="both"/>
      </w:pPr>
      <w:r>
        <w:t>увеличение к 2030 году доли граждан старшего поколения, получивших социальное обслуживание, в общем числе граждан старшего поколения, признанных нуждающимися в социальном обслуживании, до 100 процентов;</w:t>
      </w:r>
    </w:p>
    <w:p w:rsidR="007A475A" w:rsidRDefault="00000000">
      <w:pPr>
        <w:pStyle w:val="ConsPlusNormal0"/>
        <w:spacing w:before="240"/>
        <w:ind w:firstLine="540"/>
        <w:jc w:val="both"/>
      </w:pPr>
      <w:r>
        <w:t>повышение к 2030 году уровня удовлетворенности граждан качеством работы государственных и муниципальных служащих и работников организаций социальной сферы до 75 процентов;</w:t>
      </w:r>
    </w:p>
    <w:p w:rsidR="007A475A" w:rsidRDefault="00000000">
      <w:pPr>
        <w:pStyle w:val="ConsPlusNormal0"/>
        <w:spacing w:before="240"/>
        <w:ind w:firstLine="540"/>
        <w:jc w:val="both"/>
      </w:pPr>
      <w:r>
        <w:t>увеличение к 2030 году доли граждан старшего поколения, вовлеченных в региональные программы для граждан старшего поколения, в общем числе граждан старшего поколения до 41,9 процента;</w:t>
      </w:r>
    </w:p>
    <w:p w:rsidR="007A475A" w:rsidRDefault="00000000">
      <w:pPr>
        <w:pStyle w:val="ConsPlusNormal0"/>
        <w:spacing w:before="240"/>
        <w:ind w:firstLine="540"/>
        <w:jc w:val="both"/>
      </w:pPr>
      <w:r>
        <w:t>увеличение к 2030 году доли пожилых граждан и инвалидов, получающих долговременный уход, в общем числе пожилых граждан и инвалидов, нуждающихся в долговременном уходе, до 30,3 процента;</w:t>
      </w:r>
    </w:p>
    <w:p w:rsidR="007A475A" w:rsidRDefault="00000000">
      <w:pPr>
        <w:pStyle w:val="ConsPlusNormal0"/>
        <w:spacing w:before="240"/>
        <w:ind w:firstLine="540"/>
        <w:jc w:val="both"/>
      </w:pPr>
      <w:r>
        <w:t>увеличение к 2030 году доли потребителей (граждан, потребляющих товары или услуги) в общем количестве потребителей, удовлетворенных состоянием уровня защиты их прав как потребителей, до 85 процентов;</w:t>
      </w:r>
    </w:p>
    <w:p w:rsidR="007A475A" w:rsidRDefault="00000000">
      <w:pPr>
        <w:pStyle w:val="ConsPlusNormal0"/>
        <w:spacing w:before="240"/>
        <w:ind w:firstLine="540"/>
        <w:jc w:val="both"/>
      </w:pPr>
      <w:r>
        <w:t>увеличение к 2030 году доли региональных программ по защите прав потребителей, содержащих указание на специальные меры по защите прав потребителей среди социально уязвимых групп населения, в общем количестве таких программ до 100 процентов;</w:t>
      </w:r>
    </w:p>
    <w:p w:rsidR="007A475A" w:rsidRDefault="00000000">
      <w:pPr>
        <w:pStyle w:val="ConsPlusNormal0"/>
        <w:spacing w:before="240"/>
        <w:ind w:firstLine="540"/>
        <w:jc w:val="both"/>
      </w:pPr>
      <w:r>
        <w:t>увеличение к 2030 году доли граждан в возрасте от 55 лет (женщины) и от 60 лет (мужчины) до 79 лет включительно, систематически занимающихся физической культурой и спортом, в общей численности граждан указанной возрастной категории до 45 процентов.</w:t>
      </w:r>
    </w:p>
    <w:p w:rsidR="007A475A" w:rsidRDefault="00000000">
      <w:pPr>
        <w:pStyle w:val="ConsPlusNormal0"/>
        <w:spacing w:before="240"/>
        <w:ind w:firstLine="540"/>
        <w:jc w:val="both"/>
      </w:pPr>
      <w:r>
        <w:t xml:space="preserve">Для мониторинга результатов достижения целей и задач Стратегии необходимо проводить регулярную оценку благополучия граждан старшего поколения на основании целевых </w:t>
      </w:r>
      <w:hyperlink w:anchor="P385" w:tooltip="ЦЕЛЕВЫЕ ПОКАЗАТЕЛИ">
        <w:r>
          <w:rPr>
            <w:color w:val="0000FF"/>
          </w:rPr>
          <w:t>показателей</w:t>
        </w:r>
      </w:hyperlink>
      <w:r>
        <w:t xml:space="preserve"> реализации Стратегии, приведенных в приложении.</w:t>
      </w:r>
    </w:p>
    <w:p w:rsidR="007A475A" w:rsidRDefault="007A475A">
      <w:pPr>
        <w:pStyle w:val="ConsPlusNormal0"/>
        <w:jc w:val="both"/>
      </w:pPr>
    </w:p>
    <w:p w:rsidR="007A475A" w:rsidRDefault="007A475A">
      <w:pPr>
        <w:pStyle w:val="ConsPlusNormal0"/>
        <w:jc w:val="both"/>
      </w:pPr>
    </w:p>
    <w:p w:rsidR="007A475A" w:rsidRDefault="007A475A">
      <w:pPr>
        <w:pStyle w:val="ConsPlusNormal0"/>
        <w:jc w:val="both"/>
      </w:pPr>
    </w:p>
    <w:p w:rsidR="007A475A" w:rsidRDefault="007A475A">
      <w:pPr>
        <w:pStyle w:val="ConsPlusNormal0"/>
        <w:jc w:val="both"/>
      </w:pPr>
    </w:p>
    <w:p w:rsidR="007A475A" w:rsidRDefault="007A475A">
      <w:pPr>
        <w:pStyle w:val="ConsPlusNormal0"/>
        <w:jc w:val="both"/>
      </w:pPr>
    </w:p>
    <w:p w:rsidR="007A475A" w:rsidRDefault="00000000">
      <w:pPr>
        <w:pStyle w:val="ConsPlusNormal0"/>
        <w:jc w:val="right"/>
        <w:outlineLvl w:val="1"/>
      </w:pPr>
      <w:r>
        <w:t>Приложение</w:t>
      </w:r>
    </w:p>
    <w:p w:rsidR="007A475A" w:rsidRDefault="00000000">
      <w:pPr>
        <w:pStyle w:val="ConsPlusNormal0"/>
        <w:jc w:val="right"/>
      </w:pPr>
      <w:r>
        <w:t>к Стратегии действий в интересах</w:t>
      </w:r>
    </w:p>
    <w:p w:rsidR="007A475A" w:rsidRDefault="00000000">
      <w:pPr>
        <w:pStyle w:val="ConsPlusNormal0"/>
        <w:jc w:val="right"/>
      </w:pPr>
      <w:r>
        <w:t>граждан старшего поколения</w:t>
      </w:r>
    </w:p>
    <w:p w:rsidR="007A475A" w:rsidRDefault="00000000">
      <w:pPr>
        <w:pStyle w:val="ConsPlusNormal0"/>
        <w:jc w:val="right"/>
      </w:pPr>
      <w:r>
        <w:t>в Российской Федерации до 2030 года</w:t>
      </w:r>
    </w:p>
    <w:p w:rsidR="007A475A" w:rsidRDefault="007A475A">
      <w:pPr>
        <w:pStyle w:val="ConsPlusNormal0"/>
        <w:jc w:val="both"/>
      </w:pPr>
    </w:p>
    <w:p w:rsidR="007A475A" w:rsidRDefault="00000000">
      <w:pPr>
        <w:pStyle w:val="ConsPlusTitle0"/>
        <w:jc w:val="center"/>
      </w:pPr>
      <w:bookmarkStart w:id="1" w:name="P385"/>
      <w:bookmarkEnd w:id="1"/>
      <w:r>
        <w:t>ЦЕЛЕВЫЕ ПОКАЗАТЕЛИ</w:t>
      </w:r>
    </w:p>
    <w:p w:rsidR="007A475A" w:rsidRDefault="00000000">
      <w:pPr>
        <w:pStyle w:val="ConsPlusTitle0"/>
        <w:jc w:val="center"/>
      </w:pPr>
      <w:r>
        <w:t>РЕАЛИЗАЦИИ СТРАТЕГИИ ДЕЙСТВИЙ В ИНТЕРЕСАХ ГРАЖДАН СТАРШЕГО</w:t>
      </w:r>
    </w:p>
    <w:p w:rsidR="007A475A" w:rsidRDefault="00000000">
      <w:pPr>
        <w:pStyle w:val="ConsPlusTitle0"/>
        <w:jc w:val="center"/>
      </w:pPr>
      <w:r>
        <w:t>ПОКОЛЕНИЯ В РОССИЙСКОЙ ФЕДЕРАЦИИ ДО 2030 ГОДА</w:t>
      </w:r>
    </w:p>
    <w:p w:rsidR="007A475A" w:rsidRDefault="007A475A">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103"/>
        <w:gridCol w:w="1103"/>
        <w:gridCol w:w="1103"/>
        <w:gridCol w:w="1103"/>
        <w:gridCol w:w="1103"/>
        <w:gridCol w:w="1108"/>
      </w:tblGrid>
      <w:tr w:rsidR="007A475A">
        <w:tc>
          <w:tcPr>
            <w:tcW w:w="2438" w:type="dxa"/>
            <w:tcBorders>
              <w:top w:val="single" w:sz="4" w:space="0" w:color="auto"/>
              <w:left w:val="nil"/>
              <w:bottom w:val="single" w:sz="4" w:space="0" w:color="auto"/>
            </w:tcBorders>
          </w:tcPr>
          <w:p w:rsidR="007A475A" w:rsidRDefault="00000000">
            <w:pPr>
              <w:pStyle w:val="ConsPlusNormal0"/>
              <w:jc w:val="center"/>
            </w:pPr>
            <w:r>
              <w:t>Наименование показателя</w:t>
            </w:r>
          </w:p>
        </w:tc>
        <w:tc>
          <w:tcPr>
            <w:tcW w:w="1103" w:type="dxa"/>
            <w:tcBorders>
              <w:top w:val="single" w:sz="4" w:space="0" w:color="auto"/>
              <w:bottom w:val="single" w:sz="4" w:space="0" w:color="auto"/>
            </w:tcBorders>
          </w:tcPr>
          <w:p w:rsidR="007A475A" w:rsidRDefault="00000000">
            <w:pPr>
              <w:pStyle w:val="ConsPlusNormal0"/>
              <w:jc w:val="center"/>
            </w:pPr>
            <w:r>
              <w:t>Базовое значение целевого показателя в 2025 году</w:t>
            </w:r>
          </w:p>
        </w:tc>
        <w:tc>
          <w:tcPr>
            <w:tcW w:w="1103" w:type="dxa"/>
            <w:tcBorders>
              <w:top w:val="single" w:sz="4" w:space="0" w:color="auto"/>
              <w:bottom w:val="single" w:sz="4" w:space="0" w:color="auto"/>
            </w:tcBorders>
          </w:tcPr>
          <w:p w:rsidR="007A475A" w:rsidRDefault="00000000">
            <w:pPr>
              <w:pStyle w:val="ConsPlusNormal0"/>
              <w:jc w:val="center"/>
            </w:pPr>
            <w:r>
              <w:t>Значение целевого показателя в 2026 году</w:t>
            </w:r>
          </w:p>
        </w:tc>
        <w:tc>
          <w:tcPr>
            <w:tcW w:w="1103" w:type="dxa"/>
            <w:tcBorders>
              <w:top w:val="single" w:sz="4" w:space="0" w:color="auto"/>
              <w:bottom w:val="single" w:sz="4" w:space="0" w:color="auto"/>
            </w:tcBorders>
          </w:tcPr>
          <w:p w:rsidR="007A475A" w:rsidRDefault="00000000">
            <w:pPr>
              <w:pStyle w:val="ConsPlusNormal0"/>
              <w:jc w:val="center"/>
            </w:pPr>
            <w:r>
              <w:t>Значение целевого показателя в 2027 году</w:t>
            </w:r>
          </w:p>
        </w:tc>
        <w:tc>
          <w:tcPr>
            <w:tcW w:w="1103" w:type="dxa"/>
            <w:tcBorders>
              <w:top w:val="single" w:sz="4" w:space="0" w:color="auto"/>
              <w:bottom w:val="single" w:sz="4" w:space="0" w:color="auto"/>
            </w:tcBorders>
          </w:tcPr>
          <w:p w:rsidR="007A475A" w:rsidRDefault="00000000">
            <w:pPr>
              <w:pStyle w:val="ConsPlusNormal0"/>
              <w:jc w:val="center"/>
            </w:pPr>
            <w:r>
              <w:t>Значение целевого показателя в 2028 году</w:t>
            </w:r>
          </w:p>
        </w:tc>
        <w:tc>
          <w:tcPr>
            <w:tcW w:w="1103" w:type="dxa"/>
            <w:tcBorders>
              <w:top w:val="single" w:sz="4" w:space="0" w:color="auto"/>
              <w:bottom w:val="single" w:sz="4" w:space="0" w:color="auto"/>
            </w:tcBorders>
          </w:tcPr>
          <w:p w:rsidR="007A475A" w:rsidRDefault="00000000">
            <w:pPr>
              <w:pStyle w:val="ConsPlusNormal0"/>
              <w:jc w:val="center"/>
            </w:pPr>
            <w:r>
              <w:t>Значение целевого показателя в 2029 году</w:t>
            </w:r>
          </w:p>
        </w:tc>
        <w:tc>
          <w:tcPr>
            <w:tcW w:w="1108" w:type="dxa"/>
            <w:tcBorders>
              <w:top w:val="single" w:sz="4" w:space="0" w:color="auto"/>
              <w:bottom w:val="single" w:sz="4" w:space="0" w:color="auto"/>
              <w:right w:val="nil"/>
            </w:tcBorders>
          </w:tcPr>
          <w:p w:rsidR="007A475A" w:rsidRDefault="00000000">
            <w:pPr>
              <w:pStyle w:val="ConsPlusNormal0"/>
              <w:jc w:val="center"/>
            </w:pPr>
            <w:r>
              <w:t>Значение целевого показателя в 2030 году</w:t>
            </w:r>
          </w:p>
        </w:tc>
      </w:tr>
      <w:tr w:rsidR="007A475A">
        <w:tblPrEx>
          <w:tblBorders>
            <w:insideH w:val="none" w:sz="0" w:space="0" w:color="auto"/>
            <w:insideV w:val="none" w:sz="0" w:space="0" w:color="auto"/>
          </w:tblBorders>
        </w:tblPrEx>
        <w:tc>
          <w:tcPr>
            <w:tcW w:w="2438" w:type="dxa"/>
            <w:tcBorders>
              <w:top w:val="single" w:sz="4" w:space="0" w:color="auto"/>
              <w:left w:val="nil"/>
              <w:bottom w:val="nil"/>
              <w:right w:val="nil"/>
            </w:tcBorders>
          </w:tcPr>
          <w:p w:rsidR="007A475A" w:rsidRDefault="00000000">
            <w:pPr>
              <w:pStyle w:val="ConsPlusNormal0"/>
            </w:pPr>
            <w:r>
              <w:t>Доля граждан старшего поколения, принявших участие в мероприятиях региональных программ, направленных на укрепление здоровья, увеличение периода активного долголетия и продолжительности здоровой жизни, в общей численности граждан старшего поколения (процентов)</w:t>
            </w:r>
          </w:p>
        </w:tc>
        <w:tc>
          <w:tcPr>
            <w:tcW w:w="1103" w:type="dxa"/>
            <w:tcBorders>
              <w:top w:val="single" w:sz="4" w:space="0" w:color="auto"/>
              <w:left w:val="nil"/>
              <w:bottom w:val="nil"/>
              <w:right w:val="nil"/>
            </w:tcBorders>
          </w:tcPr>
          <w:p w:rsidR="007A475A" w:rsidRDefault="00000000">
            <w:pPr>
              <w:pStyle w:val="ConsPlusNormal0"/>
              <w:jc w:val="center"/>
            </w:pPr>
            <w:r>
              <w:t>35,2</w:t>
            </w:r>
          </w:p>
        </w:tc>
        <w:tc>
          <w:tcPr>
            <w:tcW w:w="1103" w:type="dxa"/>
            <w:tcBorders>
              <w:top w:val="single" w:sz="4" w:space="0" w:color="auto"/>
              <w:left w:val="nil"/>
              <w:bottom w:val="nil"/>
              <w:right w:val="nil"/>
            </w:tcBorders>
          </w:tcPr>
          <w:p w:rsidR="007A475A" w:rsidRDefault="00000000">
            <w:pPr>
              <w:pStyle w:val="ConsPlusNormal0"/>
              <w:jc w:val="center"/>
            </w:pPr>
            <w:r>
              <w:t>36,6</w:t>
            </w:r>
          </w:p>
        </w:tc>
        <w:tc>
          <w:tcPr>
            <w:tcW w:w="1103" w:type="dxa"/>
            <w:tcBorders>
              <w:top w:val="single" w:sz="4" w:space="0" w:color="auto"/>
              <w:left w:val="nil"/>
              <w:bottom w:val="nil"/>
              <w:right w:val="nil"/>
            </w:tcBorders>
          </w:tcPr>
          <w:p w:rsidR="007A475A" w:rsidRDefault="00000000">
            <w:pPr>
              <w:pStyle w:val="ConsPlusNormal0"/>
              <w:jc w:val="center"/>
            </w:pPr>
            <w:r>
              <w:t>38</w:t>
            </w:r>
          </w:p>
        </w:tc>
        <w:tc>
          <w:tcPr>
            <w:tcW w:w="1103" w:type="dxa"/>
            <w:tcBorders>
              <w:top w:val="single" w:sz="4" w:space="0" w:color="auto"/>
              <w:left w:val="nil"/>
              <w:bottom w:val="nil"/>
              <w:right w:val="nil"/>
            </w:tcBorders>
          </w:tcPr>
          <w:p w:rsidR="007A475A" w:rsidRDefault="00000000">
            <w:pPr>
              <w:pStyle w:val="ConsPlusNormal0"/>
              <w:jc w:val="center"/>
            </w:pPr>
            <w:r>
              <w:t>39,4</w:t>
            </w:r>
          </w:p>
        </w:tc>
        <w:tc>
          <w:tcPr>
            <w:tcW w:w="1103" w:type="dxa"/>
            <w:tcBorders>
              <w:top w:val="single" w:sz="4" w:space="0" w:color="auto"/>
              <w:left w:val="nil"/>
              <w:bottom w:val="nil"/>
              <w:right w:val="nil"/>
            </w:tcBorders>
          </w:tcPr>
          <w:p w:rsidR="007A475A" w:rsidRDefault="00000000">
            <w:pPr>
              <w:pStyle w:val="ConsPlusNormal0"/>
              <w:jc w:val="center"/>
            </w:pPr>
            <w:r>
              <w:t>40,7</w:t>
            </w:r>
          </w:p>
        </w:tc>
        <w:tc>
          <w:tcPr>
            <w:tcW w:w="1108" w:type="dxa"/>
            <w:tcBorders>
              <w:top w:val="single" w:sz="4" w:space="0" w:color="auto"/>
              <w:left w:val="nil"/>
              <w:bottom w:val="nil"/>
              <w:right w:val="nil"/>
            </w:tcBorders>
          </w:tcPr>
          <w:p w:rsidR="007A475A" w:rsidRDefault="00000000">
            <w:pPr>
              <w:pStyle w:val="ConsPlusNormal0"/>
              <w:jc w:val="center"/>
            </w:pPr>
            <w:r>
              <w:t>41,9</w:t>
            </w:r>
          </w:p>
        </w:tc>
      </w:tr>
      <w:tr w:rsidR="007A475A">
        <w:tblPrEx>
          <w:tblBorders>
            <w:insideH w:val="none" w:sz="0" w:space="0" w:color="auto"/>
            <w:insideV w:val="none" w:sz="0" w:space="0" w:color="auto"/>
          </w:tblBorders>
        </w:tblPrEx>
        <w:tc>
          <w:tcPr>
            <w:tcW w:w="2438" w:type="dxa"/>
            <w:tcBorders>
              <w:top w:val="nil"/>
              <w:left w:val="nil"/>
              <w:bottom w:val="nil"/>
              <w:right w:val="nil"/>
            </w:tcBorders>
          </w:tcPr>
          <w:p w:rsidR="007A475A" w:rsidRDefault="00000000">
            <w:pPr>
              <w:pStyle w:val="ConsPlusNormal0"/>
            </w:pPr>
            <w:r>
              <w:t>Доля пожилых граждан и инвалидов, получающих долговременный уход, от общего числа нуждающихся (процентов)</w:t>
            </w:r>
          </w:p>
        </w:tc>
        <w:tc>
          <w:tcPr>
            <w:tcW w:w="1103" w:type="dxa"/>
            <w:tcBorders>
              <w:top w:val="nil"/>
              <w:left w:val="nil"/>
              <w:bottom w:val="nil"/>
              <w:right w:val="nil"/>
            </w:tcBorders>
          </w:tcPr>
          <w:p w:rsidR="007A475A" w:rsidRDefault="00000000">
            <w:pPr>
              <w:pStyle w:val="ConsPlusNormal0"/>
              <w:jc w:val="center"/>
            </w:pPr>
            <w:r>
              <w:t>10,5</w:t>
            </w:r>
          </w:p>
        </w:tc>
        <w:tc>
          <w:tcPr>
            <w:tcW w:w="1103" w:type="dxa"/>
            <w:tcBorders>
              <w:top w:val="nil"/>
              <w:left w:val="nil"/>
              <w:bottom w:val="nil"/>
              <w:right w:val="nil"/>
            </w:tcBorders>
          </w:tcPr>
          <w:p w:rsidR="007A475A" w:rsidRDefault="00000000">
            <w:pPr>
              <w:pStyle w:val="ConsPlusNormal0"/>
              <w:jc w:val="center"/>
            </w:pPr>
            <w:r>
              <w:t>11,2</w:t>
            </w:r>
          </w:p>
        </w:tc>
        <w:tc>
          <w:tcPr>
            <w:tcW w:w="1103" w:type="dxa"/>
            <w:tcBorders>
              <w:top w:val="nil"/>
              <w:left w:val="nil"/>
              <w:bottom w:val="nil"/>
              <w:right w:val="nil"/>
            </w:tcBorders>
          </w:tcPr>
          <w:p w:rsidR="007A475A" w:rsidRDefault="00000000">
            <w:pPr>
              <w:pStyle w:val="ConsPlusNormal0"/>
              <w:jc w:val="center"/>
            </w:pPr>
            <w:r>
              <w:t>11,2</w:t>
            </w:r>
          </w:p>
        </w:tc>
        <w:tc>
          <w:tcPr>
            <w:tcW w:w="1103" w:type="dxa"/>
            <w:tcBorders>
              <w:top w:val="nil"/>
              <w:left w:val="nil"/>
              <w:bottom w:val="nil"/>
              <w:right w:val="nil"/>
            </w:tcBorders>
          </w:tcPr>
          <w:p w:rsidR="007A475A" w:rsidRDefault="00000000">
            <w:pPr>
              <w:pStyle w:val="ConsPlusNormal0"/>
              <w:jc w:val="center"/>
            </w:pPr>
            <w:r>
              <w:t>17,5</w:t>
            </w:r>
          </w:p>
        </w:tc>
        <w:tc>
          <w:tcPr>
            <w:tcW w:w="1103" w:type="dxa"/>
            <w:tcBorders>
              <w:top w:val="nil"/>
              <w:left w:val="nil"/>
              <w:bottom w:val="nil"/>
              <w:right w:val="nil"/>
            </w:tcBorders>
          </w:tcPr>
          <w:p w:rsidR="007A475A" w:rsidRDefault="00000000">
            <w:pPr>
              <w:pStyle w:val="ConsPlusNormal0"/>
              <w:jc w:val="center"/>
            </w:pPr>
            <w:r>
              <w:t>23,9</w:t>
            </w:r>
          </w:p>
        </w:tc>
        <w:tc>
          <w:tcPr>
            <w:tcW w:w="1108" w:type="dxa"/>
            <w:tcBorders>
              <w:top w:val="nil"/>
              <w:left w:val="nil"/>
              <w:bottom w:val="nil"/>
              <w:right w:val="nil"/>
            </w:tcBorders>
          </w:tcPr>
          <w:p w:rsidR="007A475A" w:rsidRDefault="00000000">
            <w:pPr>
              <w:pStyle w:val="ConsPlusNormal0"/>
              <w:jc w:val="center"/>
            </w:pPr>
            <w:r>
              <w:t>30,3</w:t>
            </w:r>
          </w:p>
        </w:tc>
      </w:tr>
      <w:tr w:rsidR="007A475A">
        <w:tblPrEx>
          <w:tblBorders>
            <w:insideH w:val="none" w:sz="0" w:space="0" w:color="auto"/>
            <w:insideV w:val="none" w:sz="0" w:space="0" w:color="auto"/>
          </w:tblBorders>
        </w:tblPrEx>
        <w:tc>
          <w:tcPr>
            <w:tcW w:w="2438" w:type="dxa"/>
            <w:tcBorders>
              <w:top w:val="nil"/>
              <w:left w:val="nil"/>
              <w:bottom w:val="nil"/>
              <w:right w:val="nil"/>
            </w:tcBorders>
          </w:tcPr>
          <w:p w:rsidR="007A475A" w:rsidRDefault="00000000">
            <w:pPr>
              <w:pStyle w:val="ConsPlusNormal0"/>
            </w:pPr>
            <w: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 социального обслуживания населения (процентов)</w:t>
            </w:r>
          </w:p>
        </w:tc>
        <w:tc>
          <w:tcPr>
            <w:tcW w:w="1103" w:type="dxa"/>
            <w:tcBorders>
              <w:top w:val="nil"/>
              <w:left w:val="nil"/>
              <w:bottom w:val="nil"/>
              <w:right w:val="nil"/>
            </w:tcBorders>
          </w:tcPr>
          <w:p w:rsidR="007A475A" w:rsidRDefault="00000000">
            <w:pPr>
              <w:pStyle w:val="ConsPlusNormal0"/>
              <w:jc w:val="center"/>
            </w:pPr>
            <w:r>
              <w:t>99</w:t>
            </w:r>
          </w:p>
        </w:tc>
        <w:tc>
          <w:tcPr>
            <w:tcW w:w="1103" w:type="dxa"/>
            <w:tcBorders>
              <w:top w:val="nil"/>
              <w:left w:val="nil"/>
              <w:bottom w:val="nil"/>
              <w:right w:val="nil"/>
            </w:tcBorders>
          </w:tcPr>
          <w:p w:rsidR="007A475A" w:rsidRDefault="00000000">
            <w:pPr>
              <w:pStyle w:val="ConsPlusNormal0"/>
              <w:jc w:val="center"/>
            </w:pPr>
            <w:r>
              <w:t>99,5</w:t>
            </w:r>
          </w:p>
        </w:tc>
        <w:tc>
          <w:tcPr>
            <w:tcW w:w="1103" w:type="dxa"/>
            <w:tcBorders>
              <w:top w:val="nil"/>
              <w:left w:val="nil"/>
              <w:bottom w:val="nil"/>
              <w:right w:val="nil"/>
            </w:tcBorders>
          </w:tcPr>
          <w:p w:rsidR="007A475A" w:rsidRDefault="00000000">
            <w:pPr>
              <w:pStyle w:val="ConsPlusNormal0"/>
              <w:jc w:val="center"/>
            </w:pPr>
            <w:r>
              <w:t>99,6</w:t>
            </w:r>
          </w:p>
        </w:tc>
        <w:tc>
          <w:tcPr>
            <w:tcW w:w="1103" w:type="dxa"/>
            <w:tcBorders>
              <w:top w:val="nil"/>
              <w:left w:val="nil"/>
              <w:bottom w:val="nil"/>
              <w:right w:val="nil"/>
            </w:tcBorders>
          </w:tcPr>
          <w:p w:rsidR="007A475A" w:rsidRDefault="00000000">
            <w:pPr>
              <w:pStyle w:val="ConsPlusNormal0"/>
              <w:jc w:val="center"/>
            </w:pPr>
            <w:r>
              <w:t>99,7</w:t>
            </w:r>
          </w:p>
        </w:tc>
        <w:tc>
          <w:tcPr>
            <w:tcW w:w="1103" w:type="dxa"/>
            <w:tcBorders>
              <w:top w:val="nil"/>
              <w:left w:val="nil"/>
              <w:bottom w:val="nil"/>
              <w:right w:val="nil"/>
            </w:tcBorders>
          </w:tcPr>
          <w:p w:rsidR="007A475A" w:rsidRDefault="00000000">
            <w:pPr>
              <w:pStyle w:val="ConsPlusNormal0"/>
              <w:jc w:val="center"/>
            </w:pPr>
            <w:r>
              <w:t>99,8</w:t>
            </w:r>
          </w:p>
        </w:tc>
        <w:tc>
          <w:tcPr>
            <w:tcW w:w="1108" w:type="dxa"/>
            <w:tcBorders>
              <w:top w:val="nil"/>
              <w:left w:val="nil"/>
              <w:bottom w:val="nil"/>
              <w:right w:val="nil"/>
            </w:tcBorders>
          </w:tcPr>
          <w:p w:rsidR="007A475A" w:rsidRDefault="00000000">
            <w:pPr>
              <w:pStyle w:val="ConsPlusNormal0"/>
              <w:jc w:val="center"/>
            </w:pPr>
            <w:r>
              <w:t>100</w:t>
            </w:r>
          </w:p>
        </w:tc>
      </w:tr>
      <w:tr w:rsidR="007A475A">
        <w:tblPrEx>
          <w:tblBorders>
            <w:insideH w:val="none" w:sz="0" w:space="0" w:color="auto"/>
            <w:insideV w:val="none" w:sz="0" w:space="0" w:color="auto"/>
          </w:tblBorders>
        </w:tblPrEx>
        <w:tc>
          <w:tcPr>
            <w:tcW w:w="2438" w:type="dxa"/>
            <w:tcBorders>
              <w:top w:val="nil"/>
              <w:left w:val="nil"/>
              <w:bottom w:val="nil"/>
              <w:right w:val="nil"/>
            </w:tcBorders>
          </w:tcPr>
          <w:p w:rsidR="007A475A" w:rsidRDefault="00000000">
            <w:pPr>
              <w:pStyle w:val="ConsPlusNormal0"/>
            </w:pPr>
            <w:r>
              <w:t>Доля потребителей в общем количестве потребителей, удовлетворенных состоянием уровня защиты их прав как потребителей (процентов)</w:t>
            </w:r>
          </w:p>
        </w:tc>
        <w:tc>
          <w:tcPr>
            <w:tcW w:w="1103" w:type="dxa"/>
            <w:tcBorders>
              <w:top w:val="nil"/>
              <w:left w:val="nil"/>
              <w:bottom w:val="nil"/>
              <w:right w:val="nil"/>
            </w:tcBorders>
          </w:tcPr>
          <w:p w:rsidR="007A475A" w:rsidRDefault="00000000">
            <w:pPr>
              <w:pStyle w:val="ConsPlusNormal0"/>
              <w:jc w:val="center"/>
            </w:pPr>
            <w:r>
              <w:t>70</w:t>
            </w:r>
          </w:p>
          <w:p w:rsidR="007A475A" w:rsidRDefault="00000000">
            <w:pPr>
              <w:pStyle w:val="ConsPlusNormal0"/>
              <w:jc w:val="center"/>
            </w:pPr>
            <w:r>
              <w:t>(не менее)</w:t>
            </w:r>
          </w:p>
        </w:tc>
        <w:tc>
          <w:tcPr>
            <w:tcW w:w="1103" w:type="dxa"/>
            <w:tcBorders>
              <w:top w:val="nil"/>
              <w:left w:val="nil"/>
              <w:bottom w:val="nil"/>
              <w:right w:val="nil"/>
            </w:tcBorders>
          </w:tcPr>
          <w:p w:rsidR="007A475A" w:rsidRDefault="00000000">
            <w:pPr>
              <w:pStyle w:val="ConsPlusNormal0"/>
              <w:jc w:val="center"/>
            </w:pPr>
            <w:r>
              <w:t>70</w:t>
            </w:r>
          </w:p>
          <w:p w:rsidR="007A475A" w:rsidRDefault="00000000">
            <w:pPr>
              <w:pStyle w:val="ConsPlusNormal0"/>
              <w:jc w:val="center"/>
            </w:pPr>
            <w:r>
              <w:t>(не менее)</w:t>
            </w:r>
          </w:p>
        </w:tc>
        <w:tc>
          <w:tcPr>
            <w:tcW w:w="1103" w:type="dxa"/>
            <w:tcBorders>
              <w:top w:val="nil"/>
              <w:left w:val="nil"/>
              <w:bottom w:val="nil"/>
              <w:right w:val="nil"/>
            </w:tcBorders>
          </w:tcPr>
          <w:p w:rsidR="007A475A" w:rsidRDefault="00000000">
            <w:pPr>
              <w:pStyle w:val="ConsPlusNormal0"/>
              <w:jc w:val="center"/>
            </w:pPr>
            <w:r>
              <w:t>70</w:t>
            </w:r>
          </w:p>
          <w:p w:rsidR="007A475A" w:rsidRDefault="00000000">
            <w:pPr>
              <w:pStyle w:val="ConsPlusNormal0"/>
              <w:jc w:val="center"/>
            </w:pPr>
            <w:r>
              <w:t>(не менее)</w:t>
            </w:r>
          </w:p>
        </w:tc>
        <w:tc>
          <w:tcPr>
            <w:tcW w:w="1103" w:type="dxa"/>
            <w:tcBorders>
              <w:top w:val="nil"/>
              <w:left w:val="nil"/>
              <w:bottom w:val="nil"/>
              <w:right w:val="nil"/>
            </w:tcBorders>
          </w:tcPr>
          <w:p w:rsidR="007A475A" w:rsidRDefault="00000000">
            <w:pPr>
              <w:pStyle w:val="ConsPlusNormal0"/>
              <w:jc w:val="center"/>
            </w:pPr>
            <w:r>
              <w:t>70</w:t>
            </w:r>
          </w:p>
          <w:p w:rsidR="007A475A" w:rsidRDefault="00000000">
            <w:pPr>
              <w:pStyle w:val="ConsPlusNormal0"/>
              <w:jc w:val="center"/>
            </w:pPr>
            <w:r>
              <w:t>(не менее)</w:t>
            </w:r>
          </w:p>
        </w:tc>
        <w:tc>
          <w:tcPr>
            <w:tcW w:w="1103" w:type="dxa"/>
            <w:tcBorders>
              <w:top w:val="nil"/>
              <w:left w:val="nil"/>
              <w:bottom w:val="nil"/>
              <w:right w:val="nil"/>
            </w:tcBorders>
          </w:tcPr>
          <w:p w:rsidR="007A475A" w:rsidRDefault="00000000">
            <w:pPr>
              <w:pStyle w:val="ConsPlusNormal0"/>
              <w:jc w:val="center"/>
            </w:pPr>
            <w:r>
              <w:t>70</w:t>
            </w:r>
          </w:p>
          <w:p w:rsidR="007A475A" w:rsidRDefault="00000000">
            <w:pPr>
              <w:pStyle w:val="ConsPlusNormal0"/>
              <w:jc w:val="center"/>
            </w:pPr>
            <w:r>
              <w:t>(не менее)</w:t>
            </w:r>
          </w:p>
        </w:tc>
        <w:tc>
          <w:tcPr>
            <w:tcW w:w="1108" w:type="dxa"/>
            <w:tcBorders>
              <w:top w:val="nil"/>
              <w:left w:val="nil"/>
              <w:bottom w:val="nil"/>
              <w:right w:val="nil"/>
            </w:tcBorders>
          </w:tcPr>
          <w:p w:rsidR="007A475A" w:rsidRDefault="00000000">
            <w:pPr>
              <w:pStyle w:val="ConsPlusNormal0"/>
              <w:jc w:val="center"/>
            </w:pPr>
            <w:r>
              <w:t>85</w:t>
            </w:r>
          </w:p>
          <w:p w:rsidR="007A475A" w:rsidRDefault="00000000">
            <w:pPr>
              <w:pStyle w:val="ConsPlusNormal0"/>
              <w:jc w:val="center"/>
            </w:pPr>
            <w:r>
              <w:t>(не менее)</w:t>
            </w:r>
          </w:p>
        </w:tc>
      </w:tr>
      <w:tr w:rsidR="007A475A">
        <w:tblPrEx>
          <w:tblBorders>
            <w:insideH w:val="none" w:sz="0" w:space="0" w:color="auto"/>
            <w:insideV w:val="none" w:sz="0" w:space="0" w:color="auto"/>
          </w:tblBorders>
        </w:tblPrEx>
        <w:tc>
          <w:tcPr>
            <w:tcW w:w="2438" w:type="dxa"/>
            <w:tcBorders>
              <w:top w:val="nil"/>
              <w:left w:val="nil"/>
              <w:bottom w:val="nil"/>
              <w:right w:val="nil"/>
            </w:tcBorders>
          </w:tcPr>
          <w:p w:rsidR="007A475A" w:rsidRDefault="00000000">
            <w:pPr>
              <w:pStyle w:val="ConsPlusNormal0"/>
            </w:pPr>
            <w:r>
              <w:t>Доля региональных программ по защите прав потребителей, содержащих указание на специальные меры по защите прав потребителей среди социально уязвимых групп населения, в общем количестве таких программ (процентов)</w:t>
            </w:r>
          </w:p>
        </w:tc>
        <w:tc>
          <w:tcPr>
            <w:tcW w:w="1103" w:type="dxa"/>
            <w:tcBorders>
              <w:top w:val="nil"/>
              <w:left w:val="nil"/>
              <w:bottom w:val="nil"/>
              <w:right w:val="nil"/>
            </w:tcBorders>
          </w:tcPr>
          <w:p w:rsidR="007A475A" w:rsidRDefault="00000000">
            <w:pPr>
              <w:pStyle w:val="ConsPlusNormal0"/>
              <w:jc w:val="center"/>
            </w:pPr>
            <w:r>
              <w:t>95</w:t>
            </w:r>
          </w:p>
        </w:tc>
        <w:tc>
          <w:tcPr>
            <w:tcW w:w="1103" w:type="dxa"/>
            <w:tcBorders>
              <w:top w:val="nil"/>
              <w:left w:val="nil"/>
              <w:bottom w:val="nil"/>
              <w:right w:val="nil"/>
            </w:tcBorders>
          </w:tcPr>
          <w:p w:rsidR="007A475A" w:rsidRDefault="00000000">
            <w:pPr>
              <w:pStyle w:val="ConsPlusNormal0"/>
              <w:jc w:val="center"/>
            </w:pPr>
            <w:r>
              <w:t>95</w:t>
            </w:r>
          </w:p>
        </w:tc>
        <w:tc>
          <w:tcPr>
            <w:tcW w:w="1103" w:type="dxa"/>
            <w:tcBorders>
              <w:top w:val="nil"/>
              <w:left w:val="nil"/>
              <w:bottom w:val="nil"/>
              <w:right w:val="nil"/>
            </w:tcBorders>
          </w:tcPr>
          <w:p w:rsidR="007A475A" w:rsidRDefault="00000000">
            <w:pPr>
              <w:pStyle w:val="ConsPlusNormal0"/>
              <w:jc w:val="center"/>
            </w:pPr>
            <w:r>
              <w:t>95</w:t>
            </w:r>
          </w:p>
        </w:tc>
        <w:tc>
          <w:tcPr>
            <w:tcW w:w="1103" w:type="dxa"/>
            <w:tcBorders>
              <w:top w:val="nil"/>
              <w:left w:val="nil"/>
              <w:bottom w:val="nil"/>
              <w:right w:val="nil"/>
            </w:tcBorders>
          </w:tcPr>
          <w:p w:rsidR="007A475A" w:rsidRDefault="00000000">
            <w:pPr>
              <w:pStyle w:val="ConsPlusNormal0"/>
              <w:jc w:val="center"/>
            </w:pPr>
            <w:r>
              <w:t>95</w:t>
            </w:r>
          </w:p>
        </w:tc>
        <w:tc>
          <w:tcPr>
            <w:tcW w:w="1103" w:type="dxa"/>
            <w:tcBorders>
              <w:top w:val="nil"/>
              <w:left w:val="nil"/>
              <w:bottom w:val="nil"/>
              <w:right w:val="nil"/>
            </w:tcBorders>
          </w:tcPr>
          <w:p w:rsidR="007A475A" w:rsidRDefault="00000000">
            <w:pPr>
              <w:pStyle w:val="ConsPlusNormal0"/>
              <w:jc w:val="center"/>
            </w:pPr>
            <w:r>
              <w:t>95</w:t>
            </w:r>
          </w:p>
        </w:tc>
        <w:tc>
          <w:tcPr>
            <w:tcW w:w="1108" w:type="dxa"/>
            <w:tcBorders>
              <w:top w:val="nil"/>
              <w:left w:val="nil"/>
              <w:bottom w:val="nil"/>
              <w:right w:val="nil"/>
            </w:tcBorders>
          </w:tcPr>
          <w:p w:rsidR="007A475A" w:rsidRDefault="00000000">
            <w:pPr>
              <w:pStyle w:val="ConsPlusNormal0"/>
              <w:jc w:val="center"/>
            </w:pPr>
            <w:r>
              <w:t>100</w:t>
            </w:r>
          </w:p>
        </w:tc>
      </w:tr>
      <w:tr w:rsidR="007A475A">
        <w:tblPrEx>
          <w:tblBorders>
            <w:insideH w:val="none" w:sz="0" w:space="0" w:color="auto"/>
            <w:insideV w:val="none" w:sz="0" w:space="0" w:color="auto"/>
          </w:tblBorders>
        </w:tblPrEx>
        <w:tc>
          <w:tcPr>
            <w:tcW w:w="2438" w:type="dxa"/>
            <w:tcBorders>
              <w:top w:val="nil"/>
              <w:left w:val="nil"/>
              <w:bottom w:val="nil"/>
              <w:right w:val="nil"/>
            </w:tcBorders>
          </w:tcPr>
          <w:p w:rsidR="007A475A" w:rsidRDefault="00000000">
            <w:pPr>
              <w:pStyle w:val="ConsPlusNormal0"/>
            </w:pPr>
            <w:r>
              <w:t>Доля граждан в возрасте от 55 лет (женщины) и от 60 лет (мужчины) до 79 лет включительно, систематически занимающихся физической культурой и спортом, в общей численности граждан указанной возрастной категории (процентов)</w:t>
            </w:r>
          </w:p>
        </w:tc>
        <w:tc>
          <w:tcPr>
            <w:tcW w:w="1103" w:type="dxa"/>
            <w:tcBorders>
              <w:top w:val="nil"/>
              <w:left w:val="nil"/>
              <w:bottom w:val="nil"/>
              <w:right w:val="nil"/>
            </w:tcBorders>
          </w:tcPr>
          <w:p w:rsidR="007A475A" w:rsidRDefault="00000000">
            <w:pPr>
              <w:pStyle w:val="ConsPlusNormal0"/>
              <w:jc w:val="center"/>
            </w:pPr>
            <w:r>
              <w:t>25</w:t>
            </w:r>
          </w:p>
        </w:tc>
        <w:tc>
          <w:tcPr>
            <w:tcW w:w="1103" w:type="dxa"/>
            <w:tcBorders>
              <w:top w:val="nil"/>
              <w:left w:val="nil"/>
              <w:bottom w:val="nil"/>
              <w:right w:val="nil"/>
            </w:tcBorders>
          </w:tcPr>
          <w:p w:rsidR="007A475A" w:rsidRDefault="00000000">
            <w:pPr>
              <w:pStyle w:val="ConsPlusNormal0"/>
              <w:jc w:val="center"/>
            </w:pPr>
            <w:r>
              <w:t>29</w:t>
            </w:r>
          </w:p>
        </w:tc>
        <w:tc>
          <w:tcPr>
            <w:tcW w:w="1103" w:type="dxa"/>
            <w:tcBorders>
              <w:top w:val="nil"/>
              <w:left w:val="nil"/>
              <w:bottom w:val="nil"/>
              <w:right w:val="nil"/>
            </w:tcBorders>
          </w:tcPr>
          <w:p w:rsidR="007A475A" w:rsidRDefault="00000000">
            <w:pPr>
              <w:pStyle w:val="ConsPlusNormal0"/>
              <w:jc w:val="center"/>
            </w:pPr>
            <w:r>
              <w:t>33</w:t>
            </w:r>
          </w:p>
        </w:tc>
        <w:tc>
          <w:tcPr>
            <w:tcW w:w="1103" w:type="dxa"/>
            <w:tcBorders>
              <w:top w:val="nil"/>
              <w:left w:val="nil"/>
              <w:bottom w:val="nil"/>
              <w:right w:val="nil"/>
            </w:tcBorders>
          </w:tcPr>
          <w:p w:rsidR="007A475A" w:rsidRDefault="00000000">
            <w:pPr>
              <w:pStyle w:val="ConsPlusNormal0"/>
              <w:jc w:val="center"/>
            </w:pPr>
            <w:r>
              <w:t>36,5</w:t>
            </w:r>
          </w:p>
        </w:tc>
        <w:tc>
          <w:tcPr>
            <w:tcW w:w="1103" w:type="dxa"/>
            <w:tcBorders>
              <w:top w:val="nil"/>
              <w:left w:val="nil"/>
              <w:bottom w:val="nil"/>
              <w:right w:val="nil"/>
            </w:tcBorders>
          </w:tcPr>
          <w:p w:rsidR="007A475A" w:rsidRDefault="00000000">
            <w:pPr>
              <w:pStyle w:val="ConsPlusNormal0"/>
              <w:jc w:val="center"/>
            </w:pPr>
            <w:r>
              <w:t>42</w:t>
            </w:r>
          </w:p>
        </w:tc>
        <w:tc>
          <w:tcPr>
            <w:tcW w:w="1108" w:type="dxa"/>
            <w:tcBorders>
              <w:top w:val="nil"/>
              <w:left w:val="nil"/>
              <w:bottom w:val="nil"/>
              <w:right w:val="nil"/>
            </w:tcBorders>
          </w:tcPr>
          <w:p w:rsidR="007A475A" w:rsidRDefault="00000000">
            <w:pPr>
              <w:pStyle w:val="ConsPlusNormal0"/>
              <w:jc w:val="center"/>
            </w:pPr>
            <w:r>
              <w:t>45</w:t>
            </w:r>
          </w:p>
        </w:tc>
      </w:tr>
      <w:tr w:rsidR="007A475A">
        <w:tblPrEx>
          <w:tblBorders>
            <w:insideH w:val="none" w:sz="0" w:space="0" w:color="auto"/>
            <w:insideV w:val="none" w:sz="0" w:space="0" w:color="auto"/>
          </w:tblBorders>
        </w:tblPrEx>
        <w:tc>
          <w:tcPr>
            <w:tcW w:w="2438" w:type="dxa"/>
            <w:tcBorders>
              <w:top w:val="nil"/>
              <w:left w:val="nil"/>
              <w:bottom w:val="single" w:sz="4" w:space="0" w:color="auto"/>
              <w:right w:val="nil"/>
            </w:tcBorders>
          </w:tcPr>
          <w:p w:rsidR="007A475A" w:rsidRDefault="00000000">
            <w:pPr>
              <w:pStyle w:val="ConsPlusNormal0"/>
            </w:pPr>
            <w:r>
              <w:t>Доля государственных услуг и сервисов, по которым средняя оценка удовлетворенности качеством работы госслужащих и работников организаций соцсферы по их оказанию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и (или) региональных порталов государственных и муниципальных услуг выше 4,5 (процентов)</w:t>
            </w:r>
          </w:p>
        </w:tc>
        <w:tc>
          <w:tcPr>
            <w:tcW w:w="1103" w:type="dxa"/>
            <w:tcBorders>
              <w:top w:val="nil"/>
              <w:left w:val="nil"/>
              <w:bottom w:val="single" w:sz="4" w:space="0" w:color="auto"/>
              <w:right w:val="nil"/>
            </w:tcBorders>
          </w:tcPr>
          <w:p w:rsidR="007A475A" w:rsidRDefault="00000000">
            <w:pPr>
              <w:pStyle w:val="ConsPlusNormal0"/>
              <w:jc w:val="center"/>
            </w:pPr>
            <w:r>
              <w:t>53</w:t>
            </w:r>
          </w:p>
        </w:tc>
        <w:tc>
          <w:tcPr>
            <w:tcW w:w="1103" w:type="dxa"/>
            <w:tcBorders>
              <w:top w:val="nil"/>
              <w:left w:val="nil"/>
              <w:bottom w:val="single" w:sz="4" w:space="0" w:color="auto"/>
              <w:right w:val="nil"/>
            </w:tcBorders>
          </w:tcPr>
          <w:p w:rsidR="007A475A" w:rsidRDefault="00000000">
            <w:pPr>
              <w:pStyle w:val="ConsPlusNormal0"/>
              <w:jc w:val="center"/>
            </w:pPr>
            <w:r>
              <w:t>57</w:t>
            </w:r>
          </w:p>
        </w:tc>
        <w:tc>
          <w:tcPr>
            <w:tcW w:w="1103" w:type="dxa"/>
            <w:tcBorders>
              <w:top w:val="nil"/>
              <w:left w:val="nil"/>
              <w:bottom w:val="single" w:sz="4" w:space="0" w:color="auto"/>
              <w:right w:val="nil"/>
            </w:tcBorders>
          </w:tcPr>
          <w:p w:rsidR="007A475A" w:rsidRDefault="00000000">
            <w:pPr>
              <w:pStyle w:val="ConsPlusNormal0"/>
              <w:jc w:val="center"/>
            </w:pPr>
            <w:r>
              <w:t>62</w:t>
            </w:r>
          </w:p>
        </w:tc>
        <w:tc>
          <w:tcPr>
            <w:tcW w:w="1103" w:type="dxa"/>
            <w:tcBorders>
              <w:top w:val="nil"/>
              <w:left w:val="nil"/>
              <w:bottom w:val="single" w:sz="4" w:space="0" w:color="auto"/>
              <w:right w:val="nil"/>
            </w:tcBorders>
          </w:tcPr>
          <w:p w:rsidR="007A475A" w:rsidRDefault="00000000">
            <w:pPr>
              <w:pStyle w:val="ConsPlusNormal0"/>
              <w:jc w:val="center"/>
            </w:pPr>
            <w:r>
              <w:t>65</w:t>
            </w:r>
          </w:p>
        </w:tc>
        <w:tc>
          <w:tcPr>
            <w:tcW w:w="1103" w:type="dxa"/>
            <w:tcBorders>
              <w:top w:val="nil"/>
              <w:left w:val="nil"/>
              <w:bottom w:val="single" w:sz="4" w:space="0" w:color="auto"/>
              <w:right w:val="nil"/>
            </w:tcBorders>
          </w:tcPr>
          <w:p w:rsidR="007A475A" w:rsidRDefault="00000000">
            <w:pPr>
              <w:pStyle w:val="ConsPlusNormal0"/>
              <w:jc w:val="center"/>
            </w:pPr>
            <w:r>
              <w:t>70</w:t>
            </w:r>
          </w:p>
        </w:tc>
        <w:tc>
          <w:tcPr>
            <w:tcW w:w="1108" w:type="dxa"/>
            <w:tcBorders>
              <w:top w:val="nil"/>
              <w:left w:val="nil"/>
              <w:bottom w:val="single" w:sz="4" w:space="0" w:color="auto"/>
              <w:right w:val="nil"/>
            </w:tcBorders>
          </w:tcPr>
          <w:p w:rsidR="007A475A" w:rsidRDefault="00000000">
            <w:pPr>
              <w:pStyle w:val="ConsPlusNormal0"/>
              <w:jc w:val="center"/>
            </w:pPr>
            <w:r>
              <w:t>75</w:t>
            </w:r>
          </w:p>
        </w:tc>
      </w:tr>
    </w:tbl>
    <w:p w:rsidR="007A475A" w:rsidRDefault="007A475A">
      <w:pPr>
        <w:pStyle w:val="ConsPlusNormal0"/>
        <w:jc w:val="both"/>
      </w:pPr>
    </w:p>
    <w:p w:rsidR="007A475A" w:rsidRDefault="007A475A">
      <w:pPr>
        <w:pStyle w:val="ConsPlusNormal0"/>
        <w:jc w:val="both"/>
      </w:pPr>
    </w:p>
    <w:p w:rsidR="007A475A" w:rsidRDefault="007A475A">
      <w:pPr>
        <w:pStyle w:val="ConsPlusNormal0"/>
        <w:pBdr>
          <w:bottom w:val="single" w:sz="6" w:space="0" w:color="auto"/>
        </w:pBdr>
        <w:spacing w:before="100" w:after="100"/>
        <w:jc w:val="both"/>
        <w:rPr>
          <w:sz w:val="2"/>
          <w:szCs w:val="2"/>
        </w:rPr>
      </w:pPr>
    </w:p>
    <w:sectPr w:rsidR="007A475A">
      <w:headerReference w:type="default" r:id="rId41"/>
      <w:footerReference w:type="default" r:id="rId42"/>
      <w:headerReference w:type="first" r:id="rId43"/>
      <w:footerReference w:type="first" r:id="rId4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2320" w:rsidRDefault="00052320">
      <w:r>
        <w:separator/>
      </w:r>
    </w:p>
  </w:endnote>
  <w:endnote w:type="continuationSeparator" w:id="0">
    <w:p w:rsidR="00052320" w:rsidRDefault="00052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475A" w:rsidRDefault="007A47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A475A">
      <w:tblPrEx>
        <w:tblCellMar>
          <w:top w:w="0" w:type="dxa"/>
          <w:bottom w:w="0" w:type="dxa"/>
        </w:tblCellMar>
      </w:tblPrEx>
      <w:trPr>
        <w:trHeight w:hRule="exact" w:val="1663"/>
      </w:trPr>
      <w:tc>
        <w:tcPr>
          <w:tcW w:w="1650" w:type="pct"/>
          <w:vAlign w:val="center"/>
        </w:tcPr>
        <w:p w:rsidR="007A47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A475A"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7A47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A475A"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475A" w:rsidRDefault="007A47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A475A">
      <w:tblPrEx>
        <w:tblCellMar>
          <w:top w:w="0" w:type="dxa"/>
          <w:bottom w:w="0" w:type="dxa"/>
        </w:tblCellMar>
      </w:tblPrEx>
      <w:trPr>
        <w:trHeight w:hRule="exact" w:val="1663"/>
      </w:trPr>
      <w:tc>
        <w:tcPr>
          <w:tcW w:w="1650" w:type="pct"/>
          <w:vAlign w:val="center"/>
        </w:tcPr>
        <w:p w:rsidR="007A47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A475A"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7A47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A475A"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2320" w:rsidRDefault="00052320">
      <w:r>
        <w:separator/>
      </w:r>
    </w:p>
  </w:footnote>
  <w:footnote w:type="continuationSeparator" w:id="0">
    <w:p w:rsidR="00052320" w:rsidRDefault="00052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7A475A">
      <w:tblPrEx>
        <w:tblCellMar>
          <w:top w:w="0" w:type="dxa"/>
          <w:bottom w:w="0" w:type="dxa"/>
        </w:tblCellMar>
      </w:tblPrEx>
      <w:trPr>
        <w:trHeight w:hRule="exact" w:val="1683"/>
      </w:trPr>
      <w:tc>
        <w:tcPr>
          <w:tcW w:w="2700" w:type="pct"/>
          <w:vAlign w:val="center"/>
        </w:tcPr>
        <w:p w:rsidR="007A475A" w:rsidRDefault="00000000">
          <w:pPr>
            <w:pStyle w:val="ConsPlusNormal0"/>
            <w:rPr>
              <w:rFonts w:ascii="Tahoma" w:hAnsi="Tahoma" w:cs="Tahoma"/>
            </w:rPr>
          </w:pPr>
          <w:r>
            <w:rPr>
              <w:rFonts w:ascii="Tahoma" w:hAnsi="Tahoma" w:cs="Tahoma"/>
              <w:sz w:val="16"/>
              <w:szCs w:val="16"/>
            </w:rPr>
            <w:t>Распоряжение Правительства РФ от 07.04.2025 N 830-р</w:t>
          </w:r>
          <w:r>
            <w:rPr>
              <w:rFonts w:ascii="Tahoma" w:hAnsi="Tahoma" w:cs="Tahoma"/>
              <w:sz w:val="16"/>
              <w:szCs w:val="16"/>
            </w:rPr>
            <w:br/>
            <w:t>&lt;Об утверждении Стратегии действий в интересах граждан старшего поко...</w:t>
          </w:r>
        </w:p>
      </w:tc>
      <w:tc>
        <w:tcPr>
          <w:tcW w:w="2300" w:type="pct"/>
          <w:vAlign w:val="center"/>
        </w:tcPr>
        <w:p w:rsidR="007A47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7A475A" w:rsidRDefault="007A475A">
    <w:pPr>
      <w:pStyle w:val="ConsPlusNormal0"/>
      <w:pBdr>
        <w:bottom w:val="single" w:sz="12" w:space="0" w:color="auto"/>
      </w:pBdr>
      <w:rPr>
        <w:sz w:val="2"/>
        <w:szCs w:val="2"/>
      </w:rPr>
    </w:pPr>
  </w:p>
  <w:p w:rsidR="007A475A" w:rsidRDefault="007A475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7A475A">
      <w:tblPrEx>
        <w:tblCellMar>
          <w:top w:w="0" w:type="dxa"/>
          <w:bottom w:w="0" w:type="dxa"/>
        </w:tblCellMar>
      </w:tblPrEx>
      <w:trPr>
        <w:trHeight w:hRule="exact" w:val="1683"/>
      </w:trPr>
      <w:tc>
        <w:tcPr>
          <w:tcW w:w="2700" w:type="pct"/>
          <w:vAlign w:val="center"/>
        </w:tcPr>
        <w:p w:rsidR="007A475A" w:rsidRDefault="00000000">
          <w:pPr>
            <w:pStyle w:val="ConsPlusNormal0"/>
            <w:rPr>
              <w:rFonts w:ascii="Tahoma" w:hAnsi="Tahoma" w:cs="Tahoma"/>
            </w:rPr>
          </w:pPr>
          <w:r>
            <w:rPr>
              <w:rFonts w:ascii="Tahoma" w:hAnsi="Tahoma" w:cs="Tahoma"/>
              <w:sz w:val="16"/>
              <w:szCs w:val="16"/>
            </w:rPr>
            <w:t>Распоряжение Правительства РФ от 07.04.2025 N 830-р</w:t>
          </w:r>
          <w:r>
            <w:rPr>
              <w:rFonts w:ascii="Tahoma" w:hAnsi="Tahoma" w:cs="Tahoma"/>
              <w:sz w:val="16"/>
              <w:szCs w:val="16"/>
            </w:rPr>
            <w:br/>
            <w:t>&lt;Об утверждении Стратегии действий в интересах граждан старшего поко...</w:t>
          </w:r>
        </w:p>
      </w:tc>
      <w:tc>
        <w:tcPr>
          <w:tcW w:w="2300" w:type="pct"/>
          <w:vAlign w:val="center"/>
        </w:tcPr>
        <w:p w:rsidR="007A47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7A475A" w:rsidRDefault="007A475A">
    <w:pPr>
      <w:pStyle w:val="ConsPlusNormal0"/>
      <w:pBdr>
        <w:bottom w:val="single" w:sz="12" w:space="0" w:color="auto"/>
      </w:pBdr>
      <w:rPr>
        <w:sz w:val="2"/>
        <w:szCs w:val="2"/>
      </w:rPr>
    </w:pPr>
  </w:p>
  <w:p w:rsidR="007A475A" w:rsidRDefault="007A475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75A"/>
    <w:rsid w:val="00052320"/>
    <w:rsid w:val="00146DF3"/>
    <w:rsid w:val="007A475A"/>
    <w:rsid w:val="00AA0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77C3F-2ACA-4762-BCF0-E9E2784C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0024&amp;date=08.06.2025" TargetMode="External"/><Relationship Id="rId18" Type="http://schemas.openxmlformats.org/officeDocument/2006/relationships/hyperlink" Target="https://login.consultant.ru/link/?req=doc&amp;base=LAW&amp;n=389271&amp;date=08.06.2025&amp;dst=100013&amp;field=134" TargetMode="External"/><Relationship Id="rId26" Type="http://schemas.openxmlformats.org/officeDocument/2006/relationships/hyperlink" Target="https://login.consultant.ru/link/?req=doc&amp;base=LAW&amp;n=475991&amp;date=08.06.2025&amp;dst=100017&amp;field=134" TargetMode="External"/><Relationship Id="rId39" Type="http://schemas.openxmlformats.org/officeDocument/2006/relationships/hyperlink" Target="https://login.consultant.ru/link/?req=doc&amp;base=LAW&amp;n=501336&amp;date=08.06.2025" TargetMode="External"/><Relationship Id="rId21" Type="http://schemas.openxmlformats.org/officeDocument/2006/relationships/hyperlink" Target="https://login.consultant.ru/link/?req=doc&amp;base=LAW&amp;n=506620&amp;date=08.06.2025&amp;dst=100012&amp;field=134" TargetMode="External"/><Relationship Id="rId34" Type="http://schemas.openxmlformats.org/officeDocument/2006/relationships/hyperlink" Target="https://login.consultant.ru/link/?req=doc&amp;base=LAW&amp;n=496577&amp;date=08.06.2025&amp;dst=100247&amp;field=134" TargetMode="External"/><Relationship Id="rId42" Type="http://schemas.openxmlformats.org/officeDocument/2006/relationships/footer" Target="footer1.xml"/><Relationship Id="rId7" Type="http://schemas.openxmlformats.org/officeDocument/2006/relationships/hyperlink" Target="https://www.consultant.ru" TargetMode="External"/><Relationship Id="rId2" Type="http://schemas.openxmlformats.org/officeDocument/2006/relationships/settings" Target="settings.xml"/><Relationship Id="rId16" Type="http://schemas.openxmlformats.org/officeDocument/2006/relationships/hyperlink" Target="https://login.consultant.ru/link/?req=doc&amp;base=LAW&amp;n=430906&amp;date=08.06.2025&amp;dst=100060&amp;field=134" TargetMode="External"/><Relationship Id="rId29" Type="http://schemas.openxmlformats.org/officeDocument/2006/relationships/hyperlink" Target="https://login.consultant.ru/link/?req=doc&amp;base=LAW&amp;n=193464&amp;date=08.06.2025&amp;dst=100006&amp;field=13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66950&amp;date=08.06.2025" TargetMode="External"/><Relationship Id="rId24" Type="http://schemas.openxmlformats.org/officeDocument/2006/relationships/hyperlink" Target="https://login.consultant.ru/link/?req=doc&amp;base=LAW&amp;n=436691&amp;date=08.06.2025&amp;dst=100009&amp;field=134" TargetMode="External"/><Relationship Id="rId32" Type="http://schemas.openxmlformats.org/officeDocument/2006/relationships/hyperlink" Target="https://login.consultant.ru/link/?req=doc&amp;base=LAW&amp;n=475991&amp;date=08.06.2025&amp;dst=100022&amp;field=134" TargetMode="External"/><Relationship Id="rId37" Type="http://schemas.openxmlformats.org/officeDocument/2006/relationships/hyperlink" Target="https://login.consultant.ru/link/?req=doc&amp;base=LAW&amp;n=501336&amp;date=08.06.2025" TargetMode="External"/><Relationship Id="rId40" Type="http://schemas.openxmlformats.org/officeDocument/2006/relationships/hyperlink" Target="https://login.consultant.ru/link/?req=doc&amp;base=LAW&amp;n=504158&amp;date=08.06.2025" TargetMode="Externa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480785&amp;date=08.06.2025&amp;dst=1&amp;field=134" TargetMode="External"/><Relationship Id="rId23" Type="http://schemas.openxmlformats.org/officeDocument/2006/relationships/hyperlink" Target="https://login.consultant.ru/link/?req=doc&amp;base=LAW&amp;n=405017&amp;date=08.06.2025&amp;dst=100008&amp;field=134" TargetMode="External"/><Relationship Id="rId28" Type="http://schemas.openxmlformats.org/officeDocument/2006/relationships/hyperlink" Target="https://login.consultant.ru/link/?req=doc&amp;base=LAW&amp;n=384857&amp;date=08.06.2025" TargetMode="External"/><Relationship Id="rId36" Type="http://schemas.openxmlformats.org/officeDocument/2006/relationships/hyperlink" Target="https://login.consultant.ru/link/?req=doc&amp;base=LAW&amp;n=460597&amp;date=08.06.2025&amp;dst=100010&amp;field=134" TargetMode="External"/><Relationship Id="rId10" Type="http://schemas.openxmlformats.org/officeDocument/2006/relationships/hyperlink" Target="https://login.consultant.ru/link/?req=doc&amp;base=LAW&amp;n=2875&amp;date=08.06.2025" TargetMode="External"/><Relationship Id="rId19" Type="http://schemas.openxmlformats.org/officeDocument/2006/relationships/hyperlink" Target="https://login.consultant.ru/link/?req=doc&amp;base=LAW&amp;n=309803&amp;date=08.06.2025&amp;dst=100008&amp;field=134" TargetMode="External"/><Relationship Id="rId31" Type="http://schemas.openxmlformats.org/officeDocument/2006/relationships/hyperlink" Target="https://login.consultant.ru/link/?req=doc&amp;base=LAW&amp;n=501336&amp;date=08.06.2025" TargetMode="External"/><Relationship Id="rId4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LAW&amp;n=193464&amp;date=08.06.2025" TargetMode="External"/><Relationship Id="rId14" Type="http://schemas.openxmlformats.org/officeDocument/2006/relationships/hyperlink" Target="https://login.consultant.ru/link/?req=doc&amp;base=LAW&amp;n=483021&amp;date=08.06.2025&amp;dst=100026&amp;field=134" TargetMode="External"/><Relationship Id="rId22" Type="http://schemas.openxmlformats.org/officeDocument/2006/relationships/hyperlink" Target="https://login.consultant.ru/link/?req=doc&amp;base=LAW&amp;n=493625&amp;date=08.06.2025&amp;dst=100009&amp;field=134" TargetMode="External"/><Relationship Id="rId27" Type="http://schemas.openxmlformats.org/officeDocument/2006/relationships/hyperlink" Target="https://login.consultant.ru/link/?req=doc&amp;base=LAW&amp;n=384857&amp;date=08.06.2025&amp;dst=100452&amp;field=134" TargetMode="External"/><Relationship Id="rId30" Type="http://schemas.openxmlformats.org/officeDocument/2006/relationships/hyperlink" Target="https://login.consultant.ru/link/?req=doc&amp;base=LAW&amp;n=501185&amp;date=08.06.2025" TargetMode="External"/><Relationship Id="rId35" Type="http://schemas.openxmlformats.org/officeDocument/2006/relationships/hyperlink" Target="https://login.consultant.ru/link/?req=doc&amp;base=LAW&amp;n=494911&amp;date=08.06.2025&amp;dst=100014&amp;field=134" TargetMode="External"/><Relationship Id="rId43" Type="http://schemas.openxmlformats.org/officeDocument/2006/relationships/header" Target="header2.xml"/><Relationship Id="rId8" Type="http://schemas.openxmlformats.org/officeDocument/2006/relationships/hyperlink" Target="https://www.consultant.ru"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30906&amp;date=08.06.2025&amp;dst=100060&amp;field=134" TargetMode="External"/><Relationship Id="rId17" Type="http://schemas.openxmlformats.org/officeDocument/2006/relationships/hyperlink" Target="https://login.consultant.ru/link/?req=doc&amp;base=LAW&amp;n=475991&amp;date=08.06.2025&amp;dst=100017&amp;field=134" TargetMode="External"/><Relationship Id="rId25" Type="http://schemas.openxmlformats.org/officeDocument/2006/relationships/hyperlink" Target="https://login.consultant.ru/link/?req=doc&amp;base=LAW&amp;n=460597&amp;date=08.06.2025&amp;dst=100010&amp;field=134" TargetMode="External"/><Relationship Id="rId33" Type="http://schemas.openxmlformats.org/officeDocument/2006/relationships/hyperlink" Target="https://login.consultant.ru/link/?req=doc&amp;base=LAW&amp;n=493424&amp;date=08.06.2025&amp;dst=34531&amp;field=134" TargetMode="External"/><Relationship Id="rId38" Type="http://schemas.openxmlformats.org/officeDocument/2006/relationships/hyperlink" Target="https://login.consultant.ru/link/?req=doc&amp;base=LAW&amp;n=504158&amp;date=08.06.2025" TargetMode="External"/><Relationship Id="rId46" Type="http://schemas.openxmlformats.org/officeDocument/2006/relationships/theme" Target="theme/theme1.xml"/><Relationship Id="rId20" Type="http://schemas.openxmlformats.org/officeDocument/2006/relationships/hyperlink" Target="https://login.consultant.ru/link/?req=doc&amp;base=LAW&amp;n=211112&amp;date=08.06.2025&amp;dst=100009&amp;field=134"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13752</Words>
  <Characters>78390</Characters>
  <Application>Microsoft Office Word</Application>
  <DocSecurity>0</DocSecurity>
  <Lines>653</Lines>
  <Paragraphs>183</Paragraphs>
  <ScaleCrop>false</ScaleCrop>
  <Company>КонсультантПлюс Версия 4024.00.50</Company>
  <LinksUpToDate>false</LinksUpToDate>
  <CharactersWithSpaces>91959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07.04.2025 N 830-р
&lt;Об утверждении Стратегии действий в интересах граждан старшего поколения в Российской Федерации до 2030 года&gt;</dc:title>
  <dc:creator>Елена Исаева</dc:creator>
  <cp:lastModifiedBy>Елена Исаева</cp:lastModifiedBy>
  <cp:revision>2</cp:revision>
  <dcterms:created xsi:type="dcterms:W3CDTF">2025-06-08T17:36:00Z</dcterms:created>
  <dcterms:modified xsi:type="dcterms:W3CDTF">2025-06-08T17:36:00Z</dcterms:modified>
</cp:coreProperties>
</file>